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7C6" w:rsidRDefault="004F77C6" w:rsidP="00E304B1">
      <w:pPr>
        <w:spacing w:after="0" w:line="240" w:lineRule="auto"/>
        <w:jc w:val="center"/>
        <w:rPr>
          <w:rFonts w:ascii="Arial" w:hAnsi="Arial" w:cs="Arial"/>
          <w:b/>
          <w:color w:val="333333"/>
          <w:sz w:val="20"/>
          <w:szCs w:val="30"/>
          <w:shd w:val="clear" w:color="auto" w:fill="FFFFFF"/>
          <w:lang w:val="es-419"/>
        </w:rPr>
      </w:pPr>
    </w:p>
    <w:p w:rsidR="001A7942" w:rsidRDefault="00734F02" w:rsidP="00E304B1">
      <w:pPr>
        <w:spacing w:after="0" w:line="240" w:lineRule="auto"/>
        <w:jc w:val="center"/>
        <w:rPr>
          <w:rFonts w:ascii="Arial" w:hAnsi="Arial" w:cs="Arial"/>
          <w:b/>
          <w:color w:val="333333"/>
          <w:sz w:val="20"/>
          <w:szCs w:val="30"/>
          <w:shd w:val="clear" w:color="auto" w:fill="FFFFFF"/>
          <w:lang w:val="es-419"/>
        </w:rPr>
      </w:pPr>
      <w:r>
        <w:rPr>
          <w:rFonts w:ascii="Arial" w:hAnsi="Arial" w:cs="Arial"/>
          <w:b/>
          <w:color w:val="333333"/>
          <w:sz w:val="20"/>
          <w:szCs w:val="30"/>
          <w:shd w:val="clear" w:color="auto" w:fill="FFFFFF"/>
          <w:lang w:val="es-419"/>
        </w:rPr>
        <w:t>Análisis de inversiones</w:t>
      </w:r>
    </w:p>
    <w:p w:rsidR="004F77C6" w:rsidRPr="004F77C6" w:rsidRDefault="005C0EAE" w:rsidP="00E304B1">
      <w:pPr>
        <w:spacing w:after="0" w:line="240" w:lineRule="auto"/>
        <w:jc w:val="center"/>
        <w:rPr>
          <w:rFonts w:ascii="Arial" w:hAnsi="Arial" w:cs="Arial"/>
          <w:b/>
          <w:color w:val="333333"/>
          <w:sz w:val="18"/>
          <w:szCs w:val="30"/>
          <w:shd w:val="clear" w:color="auto" w:fill="FFFFFF"/>
          <w:lang w:val="es-419"/>
        </w:rPr>
      </w:pPr>
      <w:r w:rsidRPr="005C0EAE">
        <w:rPr>
          <w:rFonts w:ascii="Arial" w:hAnsi="Arial" w:cs="Arial"/>
          <w:b/>
          <w:color w:val="333333"/>
          <w:sz w:val="18"/>
          <w:szCs w:val="30"/>
          <w:shd w:val="clear" w:color="auto" w:fill="FFFFFF"/>
          <w:lang w:val="es-419"/>
        </w:rPr>
        <w:t>LS</w:t>
      </w:r>
      <w:r w:rsidR="00734F02">
        <w:rPr>
          <w:rFonts w:ascii="Arial" w:hAnsi="Arial" w:cs="Arial"/>
          <w:b/>
          <w:color w:val="333333"/>
          <w:sz w:val="18"/>
          <w:szCs w:val="30"/>
          <w:shd w:val="clear" w:color="auto" w:fill="FFFFFF"/>
          <w:lang w:val="es-419"/>
        </w:rPr>
        <w:t>FZ6002</w:t>
      </w:r>
      <w:r w:rsidR="004F77C6" w:rsidRPr="004F77C6">
        <w:rPr>
          <w:rFonts w:ascii="Arial" w:hAnsi="Arial" w:cs="Arial"/>
          <w:b/>
          <w:color w:val="333333"/>
          <w:sz w:val="18"/>
          <w:szCs w:val="30"/>
          <w:shd w:val="clear" w:color="auto" w:fill="FFFFFF"/>
          <w:lang w:val="es-419"/>
        </w:rPr>
        <w:t xml:space="preserve"> competencia: </w:t>
      </w:r>
      <w:r w:rsidR="00734F02">
        <w:rPr>
          <w:rFonts w:ascii="Arial" w:hAnsi="Arial" w:cs="Arial"/>
          <w:b/>
          <w:color w:val="333333"/>
          <w:sz w:val="18"/>
          <w:szCs w:val="30"/>
          <w:shd w:val="clear" w:color="auto" w:fill="FFFFFF"/>
          <w:lang w:val="es-419"/>
        </w:rPr>
        <w:t>Consultoría financiera</w:t>
      </w:r>
    </w:p>
    <w:p w:rsidR="001A7942" w:rsidRPr="009C2B9D" w:rsidRDefault="001A7942" w:rsidP="001A7942">
      <w:pPr>
        <w:spacing w:after="0" w:line="240" w:lineRule="auto"/>
        <w:rPr>
          <w:rFonts w:ascii="Arial" w:hAnsi="Arial" w:cs="Arial"/>
          <w:b/>
          <w:color w:val="333333"/>
          <w:sz w:val="20"/>
          <w:szCs w:val="30"/>
          <w:shd w:val="clear" w:color="auto" w:fill="FFFFFF"/>
        </w:rPr>
      </w:pPr>
    </w:p>
    <w:p w:rsidR="00FF43FA" w:rsidRDefault="00FF43FA" w:rsidP="00FF43FA">
      <w:pPr>
        <w:spacing w:after="0" w:line="240" w:lineRule="auto"/>
        <w:rPr>
          <w:rFonts w:ascii="Arial" w:hAnsi="Arial" w:cs="Arial"/>
          <w:color w:val="333333"/>
          <w:sz w:val="20"/>
          <w:szCs w:val="30"/>
          <w:shd w:val="clear" w:color="auto" w:fill="FFFFFF"/>
        </w:rPr>
      </w:pPr>
      <w:r w:rsidRPr="00D13331">
        <w:rPr>
          <w:rFonts w:ascii="Arial" w:hAnsi="Arial" w:cs="Arial"/>
          <w:sz w:val="20"/>
          <w:szCs w:val="20"/>
        </w:rPr>
        <w:t xml:space="preserve">Serás capaz de </w:t>
      </w:r>
      <w:r w:rsidR="00734F02">
        <w:rPr>
          <w:rFonts w:ascii="Arial" w:eastAsia="Times New Roman" w:hAnsi="Arial" w:cs="Arial"/>
          <w:sz w:val="20"/>
          <w:szCs w:val="20"/>
          <w:lang w:eastAsia="es-MX"/>
        </w:rPr>
        <w:t>o</w:t>
      </w:r>
      <w:r w:rsidR="00734F02" w:rsidRPr="00734F02">
        <w:rPr>
          <w:rFonts w:ascii="Arial" w:eastAsia="Times New Roman" w:hAnsi="Arial" w:cs="Arial"/>
          <w:sz w:val="20"/>
          <w:szCs w:val="20"/>
          <w:lang w:eastAsia="es-MX"/>
        </w:rPr>
        <w:t>frece</w:t>
      </w:r>
      <w:r w:rsidR="00734F02">
        <w:rPr>
          <w:rFonts w:ascii="Arial" w:eastAsia="Times New Roman" w:hAnsi="Arial" w:cs="Arial"/>
          <w:sz w:val="20"/>
          <w:szCs w:val="20"/>
          <w:lang w:eastAsia="es-MX"/>
        </w:rPr>
        <w:t>r</w:t>
      </w:r>
      <w:r w:rsidR="00734F02" w:rsidRPr="00734F02">
        <w:rPr>
          <w:rFonts w:ascii="Arial" w:eastAsia="Times New Roman" w:hAnsi="Arial" w:cs="Arial"/>
          <w:sz w:val="20"/>
          <w:szCs w:val="20"/>
          <w:lang w:eastAsia="es-MX"/>
        </w:rPr>
        <w:t xml:space="preserve"> soluciones para elevar la rentabilidad de la empresa por medio de asesoría financiera, proponiendo estrategias adecuadas para cada fase del ciclo operativo de la empresa y, de ser necesario, modificar la estructura de la empresa</w:t>
      </w:r>
      <w:r w:rsidRPr="00734F02">
        <w:rPr>
          <w:rFonts w:ascii="Arial" w:eastAsia="Times New Roman" w:hAnsi="Arial" w:cs="Arial"/>
          <w:sz w:val="20"/>
          <w:szCs w:val="20"/>
          <w:lang w:eastAsia="es-MX"/>
        </w:rPr>
        <w:t>.</w:t>
      </w:r>
    </w:p>
    <w:p w:rsidR="00071E1E" w:rsidRPr="009C2B9D" w:rsidRDefault="00071E1E" w:rsidP="00071E1E">
      <w:pPr>
        <w:spacing w:after="0" w:line="240" w:lineRule="auto"/>
        <w:rPr>
          <w:rFonts w:ascii="Arial" w:hAnsi="Arial" w:cs="Arial"/>
          <w:color w:val="333333"/>
          <w:sz w:val="20"/>
          <w:szCs w:val="30"/>
          <w:shd w:val="clear" w:color="auto" w:fill="FFFFFF"/>
        </w:rPr>
      </w:pPr>
    </w:p>
    <w:p w:rsidR="000C07F7" w:rsidRPr="004F77C6" w:rsidRDefault="004F77C6" w:rsidP="00E304B1">
      <w:pPr>
        <w:spacing w:after="0"/>
        <w:rPr>
          <w:rFonts w:ascii="Arial" w:hAnsi="Arial" w:cs="Arial"/>
          <w:b/>
          <w:sz w:val="20"/>
          <w:szCs w:val="20"/>
          <w:lang w:val="es-419"/>
        </w:rPr>
      </w:pPr>
      <w:r w:rsidRPr="004F77C6">
        <w:rPr>
          <w:rFonts w:ascii="Arial" w:hAnsi="Arial" w:cs="Arial"/>
          <w:b/>
          <w:sz w:val="20"/>
          <w:szCs w:val="20"/>
          <w:lang w:val="es-419"/>
        </w:rPr>
        <w:t xml:space="preserve">Instrucciones: </w:t>
      </w:r>
    </w:p>
    <w:p w:rsidR="000D5E85" w:rsidRDefault="000D5E85" w:rsidP="00E304B1">
      <w:pPr>
        <w:spacing w:after="0"/>
        <w:rPr>
          <w:rFonts w:ascii="Arial" w:hAnsi="Arial" w:cs="Arial"/>
          <w:sz w:val="20"/>
          <w:szCs w:val="20"/>
        </w:rPr>
      </w:pPr>
    </w:p>
    <w:p w:rsidR="004007D6" w:rsidRDefault="004007D6" w:rsidP="004007D6">
      <w:pPr>
        <w:spacing w:after="0"/>
        <w:rPr>
          <w:rFonts w:ascii="Arial" w:hAnsi="Arial" w:cs="Arial"/>
          <w:szCs w:val="20"/>
          <w:lang w:val="es-419"/>
        </w:rPr>
      </w:pPr>
      <w:r w:rsidRPr="00E37C2D">
        <w:rPr>
          <w:rFonts w:ascii="Arial" w:hAnsi="Arial" w:cs="Arial"/>
          <w:sz w:val="20"/>
          <w:szCs w:val="20"/>
        </w:rPr>
        <w:t>Cada unidad de competencia tiene un valor. Si el participante cumple con cada unidad, deberá colocar la palabra “sí” en la columna “¿Cumple?” y escribir el mismo valor</w:t>
      </w:r>
      <w:r>
        <w:rPr>
          <w:rFonts w:ascii="Arial" w:hAnsi="Arial" w:cs="Arial"/>
          <w:sz w:val="20"/>
          <w:szCs w:val="20"/>
        </w:rPr>
        <w:t xml:space="preserve"> en la columna</w:t>
      </w:r>
      <w:r w:rsidRPr="00E37C2D">
        <w:rPr>
          <w:rFonts w:ascii="Arial" w:hAnsi="Arial" w:cs="Arial"/>
          <w:sz w:val="20"/>
          <w:szCs w:val="20"/>
        </w:rPr>
        <w:t xml:space="preserve"> “Puntaje”. Por el contrario, si el participante no cumple con la unidad, deberá escribir l</w:t>
      </w:r>
      <w:r>
        <w:rPr>
          <w:rFonts w:ascii="Arial" w:hAnsi="Arial" w:cs="Arial"/>
          <w:sz w:val="20"/>
          <w:szCs w:val="20"/>
        </w:rPr>
        <w:t xml:space="preserve">a palabra “no” en la columna </w:t>
      </w:r>
      <w:r w:rsidRPr="00E37C2D">
        <w:rPr>
          <w:rFonts w:ascii="Arial" w:hAnsi="Arial" w:cs="Arial"/>
          <w:sz w:val="20"/>
          <w:szCs w:val="20"/>
        </w:rPr>
        <w:t>“¿Cumple?” y un puntaje de 0 en la columna de la derecha</w:t>
      </w:r>
      <w:r w:rsidRPr="00E37C2D">
        <w:rPr>
          <w:rFonts w:ascii="Arial" w:hAnsi="Arial" w:cs="Arial"/>
          <w:szCs w:val="20"/>
        </w:rPr>
        <w:t>.</w:t>
      </w:r>
      <w:r w:rsidRPr="009C2B9D">
        <w:rPr>
          <w:rFonts w:ascii="Arial" w:hAnsi="Arial" w:cs="Arial"/>
          <w:szCs w:val="20"/>
        </w:rPr>
        <w:t xml:space="preserve">  </w:t>
      </w:r>
      <w:r w:rsidRPr="009C2B9D">
        <w:rPr>
          <w:rFonts w:ascii="Arial" w:hAnsi="Arial" w:cs="Arial"/>
          <w:szCs w:val="20"/>
          <w:lang w:val="es-419"/>
        </w:rPr>
        <w:t xml:space="preserve">    </w:t>
      </w:r>
    </w:p>
    <w:p w:rsidR="0027670F" w:rsidRPr="004007D6" w:rsidRDefault="0027670F" w:rsidP="00E304B1">
      <w:pPr>
        <w:spacing w:after="0"/>
        <w:rPr>
          <w:rFonts w:ascii="Arial" w:hAnsi="Arial" w:cs="Arial"/>
          <w:sz w:val="20"/>
          <w:szCs w:val="20"/>
          <w:lang w:val="es-419"/>
        </w:rPr>
      </w:pPr>
    </w:p>
    <w:tbl>
      <w:tblPr>
        <w:tblStyle w:val="Cuadrculadetablaclara"/>
        <w:tblW w:w="5000" w:type="pct"/>
        <w:tblLook w:val="04A0" w:firstRow="1" w:lastRow="0" w:firstColumn="1" w:lastColumn="0" w:noHBand="0" w:noVBand="1"/>
      </w:tblPr>
      <w:tblGrid>
        <w:gridCol w:w="416"/>
        <w:gridCol w:w="7743"/>
        <w:gridCol w:w="667"/>
        <w:gridCol w:w="1096"/>
        <w:gridCol w:w="868"/>
      </w:tblGrid>
      <w:tr w:rsidR="00EA2517" w:rsidRPr="00C85809" w:rsidTr="00520DA5">
        <w:tc>
          <w:tcPr>
            <w:tcW w:w="3781" w:type="pct"/>
            <w:gridSpan w:val="2"/>
          </w:tcPr>
          <w:p w:rsidR="00EA2517" w:rsidRPr="00C85809" w:rsidRDefault="00EA2517" w:rsidP="00520DA5">
            <w:pPr>
              <w:jc w:val="center"/>
              <w:rPr>
                <w:rFonts w:ascii="Arial" w:hAnsi="Arial" w:cs="Arial"/>
                <w:b/>
                <w:sz w:val="18"/>
                <w:szCs w:val="18"/>
              </w:rPr>
            </w:pPr>
            <w:r w:rsidRPr="00C85809">
              <w:rPr>
                <w:rFonts w:ascii="Arial" w:hAnsi="Arial" w:cs="Arial"/>
                <w:b/>
                <w:sz w:val="18"/>
                <w:szCs w:val="18"/>
              </w:rPr>
              <w:t>Unidades de competencia y criterios correspondientes</w:t>
            </w:r>
          </w:p>
        </w:tc>
        <w:tc>
          <w:tcPr>
            <w:tcW w:w="309" w:type="pct"/>
          </w:tcPr>
          <w:p w:rsidR="00EA2517" w:rsidRPr="00C85809" w:rsidRDefault="00EA2517" w:rsidP="00520DA5">
            <w:pPr>
              <w:jc w:val="center"/>
              <w:rPr>
                <w:rFonts w:ascii="Arial" w:hAnsi="Arial" w:cs="Arial"/>
                <w:b/>
                <w:sz w:val="18"/>
                <w:szCs w:val="18"/>
              </w:rPr>
            </w:pPr>
            <w:r w:rsidRPr="00C85809">
              <w:rPr>
                <w:rFonts w:ascii="Arial" w:hAnsi="Arial" w:cs="Arial"/>
                <w:b/>
                <w:sz w:val="18"/>
                <w:szCs w:val="18"/>
              </w:rPr>
              <w:t>Valor</w:t>
            </w:r>
          </w:p>
        </w:tc>
        <w:tc>
          <w:tcPr>
            <w:tcW w:w="508" w:type="pct"/>
          </w:tcPr>
          <w:p w:rsidR="00EA2517" w:rsidRPr="00C85809" w:rsidRDefault="00EA2517" w:rsidP="00520DA5">
            <w:pPr>
              <w:jc w:val="center"/>
              <w:rPr>
                <w:rFonts w:ascii="Arial" w:hAnsi="Arial" w:cs="Arial"/>
                <w:b/>
                <w:sz w:val="18"/>
                <w:szCs w:val="18"/>
              </w:rPr>
            </w:pPr>
            <w:r w:rsidRPr="00C85809">
              <w:rPr>
                <w:rFonts w:ascii="Arial" w:hAnsi="Arial" w:cs="Arial"/>
                <w:b/>
                <w:sz w:val="18"/>
                <w:szCs w:val="18"/>
              </w:rPr>
              <w:t>¿Cumple?</w:t>
            </w:r>
          </w:p>
        </w:tc>
        <w:tc>
          <w:tcPr>
            <w:tcW w:w="402" w:type="pct"/>
          </w:tcPr>
          <w:p w:rsidR="00EA2517" w:rsidRPr="00C85809" w:rsidRDefault="00EA2517" w:rsidP="00520DA5">
            <w:pPr>
              <w:jc w:val="center"/>
              <w:rPr>
                <w:rFonts w:ascii="Arial" w:hAnsi="Arial" w:cs="Arial"/>
                <w:b/>
                <w:sz w:val="18"/>
                <w:szCs w:val="18"/>
              </w:rPr>
            </w:pPr>
            <w:r w:rsidRPr="00C85809">
              <w:rPr>
                <w:rFonts w:ascii="Arial" w:hAnsi="Arial" w:cs="Arial"/>
                <w:b/>
                <w:sz w:val="18"/>
                <w:szCs w:val="18"/>
              </w:rPr>
              <w:t xml:space="preserve">Puntaje </w:t>
            </w:r>
          </w:p>
        </w:tc>
      </w:tr>
      <w:tr w:rsidR="00EA2517" w:rsidRPr="00C85809" w:rsidTr="00520DA5">
        <w:tc>
          <w:tcPr>
            <w:tcW w:w="5000" w:type="pct"/>
            <w:gridSpan w:val="5"/>
          </w:tcPr>
          <w:p w:rsidR="00EA2517" w:rsidRPr="00C85809" w:rsidRDefault="00C42DEC" w:rsidP="00CA32F6">
            <w:pPr>
              <w:rPr>
                <w:rFonts w:ascii="Arial" w:hAnsi="Arial" w:cs="Arial"/>
                <w:b/>
                <w:sz w:val="18"/>
                <w:szCs w:val="18"/>
                <w:lang w:val="es-419"/>
              </w:rPr>
            </w:pPr>
            <w:r w:rsidRPr="00C42DEC">
              <w:rPr>
                <w:rFonts w:ascii="Arial" w:hAnsi="Arial" w:cs="Arial"/>
                <w:b/>
                <w:sz w:val="18"/>
                <w:szCs w:val="18"/>
                <w:lang w:val="es-419"/>
              </w:rPr>
              <w:t xml:space="preserve">Análisis </w:t>
            </w:r>
            <w:r w:rsidR="00CA32F6">
              <w:rPr>
                <w:rFonts w:ascii="Arial" w:hAnsi="Arial" w:cs="Arial"/>
                <w:b/>
                <w:sz w:val="18"/>
                <w:szCs w:val="18"/>
                <w:lang w:val="es-419"/>
              </w:rPr>
              <w:t>financiero</w:t>
            </w:r>
          </w:p>
        </w:tc>
      </w:tr>
      <w:tr w:rsidR="00EA2517" w:rsidRPr="00C85809" w:rsidTr="00520DA5">
        <w:tc>
          <w:tcPr>
            <w:tcW w:w="5000" w:type="pct"/>
            <w:gridSpan w:val="5"/>
            <w:shd w:val="clear" w:color="auto" w:fill="D9D9D9" w:themeFill="background1" w:themeFillShade="D9"/>
          </w:tcPr>
          <w:p w:rsidR="00EA2517" w:rsidRPr="00C85809" w:rsidRDefault="00EA2517" w:rsidP="00EA2517">
            <w:pPr>
              <w:rPr>
                <w:rFonts w:ascii="Arial" w:hAnsi="Arial" w:cs="Arial"/>
                <w:sz w:val="18"/>
                <w:szCs w:val="18"/>
              </w:rPr>
            </w:pPr>
            <w:r w:rsidRPr="00C85809">
              <w:rPr>
                <w:rFonts w:ascii="Arial" w:hAnsi="Arial" w:cs="Arial"/>
                <w:sz w:val="18"/>
                <w:szCs w:val="18"/>
              </w:rPr>
              <w:t xml:space="preserve">1. </w:t>
            </w:r>
            <w:r w:rsidR="00CA32F6">
              <w:rPr>
                <w:rFonts w:ascii="Arial" w:hAnsi="Arial" w:cs="Arial"/>
                <w:sz w:val="18"/>
                <w:szCs w:val="18"/>
                <w:lang w:val="es-419"/>
              </w:rPr>
              <w:t>Analiza el desempeño financiero de una empresa utilizando razones financieras</w:t>
            </w:r>
          </w:p>
        </w:tc>
      </w:tr>
      <w:tr w:rsidR="00EA2517" w:rsidRPr="00C85809" w:rsidTr="00520DA5">
        <w:tc>
          <w:tcPr>
            <w:tcW w:w="193" w:type="pct"/>
          </w:tcPr>
          <w:p w:rsidR="00EA2517" w:rsidRPr="00C85809" w:rsidRDefault="00EA2517" w:rsidP="00520DA5">
            <w:pPr>
              <w:jc w:val="center"/>
              <w:rPr>
                <w:rFonts w:ascii="Arial" w:hAnsi="Arial" w:cs="Arial"/>
                <w:sz w:val="18"/>
                <w:szCs w:val="18"/>
              </w:rPr>
            </w:pPr>
            <w:r w:rsidRPr="00C85809">
              <w:rPr>
                <w:rFonts w:ascii="Arial" w:hAnsi="Arial" w:cs="Arial"/>
                <w:sz w:val="18"/>
                <w:szCs w:val="18"/>
              </w:rPr>
              <w:t>a.</w:t>
            </w:r>
          </w:p>
        </w:tc>
        <w:tc>
          <w:tcPr>
            <w:tcW w:w="3588" w:type="pct"/>
          </w:tcPr>
          <w:p w:rsidR="00EA2517" w:rsidRPr="00C85809" w:rsidRDefault="00587CD2" w:rsidP="00EA2517">
            <w:pPr>
              <w:rPr>
                <w:rFonts w:ascii="Arial" w:hAnsi="Arial" w:cs="Arial"/>
                <w:sz w:val="18"/>
                <w:szCs w:val="18"/>
                <w:lang w:val="es-419"/>
              </w:rPr>
            </w:pPr>
            <w:r w:rsidRPr="00587CD2">
              <w:rPr>
                <w:rFonts w:ascii="Arial" w:hAnsi="Arial" w:cs="Arial"/>
                <w:sz w:val="18"/>
                <w:szCs w:val="18"/>
                <w:lang w:val="es-419"/>
              </w:rPr>
              <w:t>Calcula las razones financieras de la Compañía Comercializadora de Productos Especiales que se presentan en la tabla del promedio de la industria</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5</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EA2517" w:rsidRPr="00C85809" w:rsidTr="00520DA5">
        <w:tc>
          <w:tcPr>
            <w:tcW w:w="193" w:type="pct"/>
          </w:tcPr>
          <w:p w:rsidR="00EA2517" w:rsidRPr="00C85809" w:rsidRDefault="00EA2517" w:rsidP="00520DA5">
            <w:pPr>
              <w:jc w:val="center"/>
              <w:rPr>
                <w:rFonts w:ascii="Arial" w:hAnsi="Arial" w:cs="Arial"/>
                <w:sz w:val="18"/>
                <w:szCs w:val="18"/>
              </w:rPr>
            </w:pPr>
            <w:r w:rsidRPr="00C85809">
              <w:rPr>
                <w:rFonts w:ascii="Arial" w:hAnsi="Arial" w:cs="Arial"/>
                <w:sz w:val="18"/>
                <w:szCs w:val="18"/>
              </w:rPr>
              <w:t>b.</w:t>
            </w:r>
          </w:p>
        </w:tc>
        <w:tc>
          <w:tcPr>
            <w:tcW w:w="3588" w:type="pct"/>
          </w:tcPr>
          <w:p w:rsidR="00EA2517" w:rsidRPr="00C85809" w:rsidRDefault="00587CD2" w:rsidP="00520DA5">
            <w:pPr>
              <w:rPr>
                <w:rFonts w:ascii="Arial" w:hAnsi="Arial" w:cs="Arial"/>
                <w:sz w:val="18"/>
                <w:szCs w:val="18"/>
                <w:lang w:val="es-419"/>
              </w:rPr>
            </w:pPr>
            <w:r w:rsidRPr="00587CD2">
              <w:rPr>
                <w:rFonts w:ascii="Arial" w:hAnsi="Arial" w:cs="Arial"/>
                <w:sz w:val="18"/>
                <w:szCs w:val="18"/>
                <w:lang w:val="es-419"/>
              </w:rPr>
              <w:t>Calcula el ciclo operativo y de efectivo de la Compañía Comercializadora de Productos Especiales de manera correcta</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5</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587CD2" w:rsidRPr="00C85809" w:rsidTr="00520DA5">
        <w:tc>
          <w:tcPr>
            <w:tcW w:w="193" w:type="pct"/>
          </w:tcPr>
          <w:p w:rsidR="00587CD2" w:rsidRPr="00C85809" w:rsidRDefault="00587CD2" w:rsidP="00520DA5">
            <w:pPr>
              <w:jc w:val="center"/>
              <w:rPr>
                <w:rFonts w:ascii="Arial" w:hAnsi="Arial" w:cs="Arial"/>
                <w:sz w:val="18"/>
                <w:szCs w:val="18"/>
              </w:rPr>
            </w:pPr>
            <w:r>
              <w:rPr>
                <w:rFonts w:ascii="Arial" w:hAnsi="Arial" w:cs="Arial"/>
                <w:sz w:val="18"/>
                <w:szCs w:val="18"/>
              </w:rPr>
              <w:t>c.</w:t>
            </w:r>
          </w:p>
        </w:tc>
        <w:tc>
          <w:tcPr>
            <w:tcW w:w="3588" w:type="pct"/>
          </w:tcPr>
          <w:p w:rsidR="00587CD2" w:rsidRPr="00587CD2" w:rsidRDefault="00587CD2" w:rsidP="00520DA5">
            <w:pPr>
              <w:rPr>
                <w:rFonts w:ascii="Arial" w:hAnsi="Arial" w:cs="Arial"/>
                <w:sz w:val="18"/>
                <w:szCs w:val="18"/>
                <w:lang w:val="es-419"/>
              </w:rPr>
            </w:pPr>
            <w:r w:rsidRPr="00587CD2">
              <w:rPr>
                <w:rFonts w:ascii="Arial" w:hAnsi="Arial" w:cs="Arial"/>
                <w:sz w:val="18"/>
                <w:szCs w:val="18"/>
                <w:lang w:val="es-419"/>
              </w:rPr>
              <w:t>Compara el desempeño de la Compañía Comercializadora de Productos Especiales; en cada razón, comenta por qué el resultado podría considerarse positivo o negati</w:t>
            </w:r>
            <w:r>
              <w:rPr>
                <w:rFonts w:ascii="Arial" w:hAnsi="Arial" w:cs="Arial"/>
                <w:sz w:val="18"/>
                <w:szCs w:val="18"/>
                <w:lang w:val="es-419"/>
              </w:rPr>
              <w:t>vo en relación con la industria</w:t>
            </w:r>
          </w:p>
        </w:tc>
        <w:tc>
          <w:tcPr>
            <w:tcW w:w="309" w:type="pct"/>
          </w:tcPr>
          <w:p w:rsidR="00587CD2" w:rsidRDefault="003153A1" w:rsidP="00520DA5">
            <w:pPr>
              <w:jc w:val="center"/>
              <w:rPr>
                <w:rFonts w:ascii="Arial" w:hAnsi="Arial" w:cs="Arial"/>
                <w:sz w:val="18"/>
                <w:szCs w:val="18"/>
              </w:rPr>
            </w:pPr>
            <w:r>
              <w:rPr>
                <w:rFonts w:ascii="Arial" w:hAnsi="Arial" w:cs="Arial"/>
                <w:sz w:val="18"/>
                <w:szCs w:val="18"/>
              </w:rPr>
              <w:t>5</w:t>
            </w:r>
          </w:p>
        </w:tc>
        <w:tc>
          <w:tcPr>
            <w:tcW w:w="508" w:type="pct"/>
          </w:tcPr>
          <w:p w:rsidR="00587CD2" w:rsidRPr="00C85809" w:rsidRDefault="00587CD2" w:rsidP="00520DA5">
            <w:pPr>
              <w:jc w:val="center"/>
              <w:rPr>
                <w:rFonts w:ascii="Arial" w:hAnsi="Arial" w:cs="Arial"/>
                <w:sz w:val="18"/>
                <w:szCs w:val="18"/>
              </w:rPr>
            </w:pPr>
          </w:p>
        </w:tc>
        <w:tc>
          <w:tcPr>
            <w:tcW w:w="402" w:type="pct"/>
          </w:tcPr>
          <w:p w:rsidR="00587CD2" w:rsidRPr="00C85809" w:rsidRDefault="00587CD2" w:rsidP="00520DA5">
            <w:pPr>
              <w:jc w:val="center"/>
              <w:rPr>
                <w:rFonts w:ascii="Arial" w:hAnsi="Arial" w:cs="Arial"/>
                <w:sz w:val="18"/>
                <w:szCs w:val="18"/>
              </w:rPr>
            </w:pPr>
          </w:p>
        </w:tc>
      </w:tr>
      <w:tr w:rsidR="00587CD2" w:rsidRPr="00C85809" w:rsidTr="00520DA5">
        <w:tc>
          <w:tcPr>
            <w:tcW w:w="193" w:type="pct"/>
          </w:tcPr>
          <w:p w:rsidR="00587CD2" w:rsidRDefault="00587CD2" w:rsidP="00520DA5">
            <w:pPr>
              <w:jc w:val="center"/>
              <w:rPr>
                <w:rFonts w:ascii="Arial" w:hAnsi="Arial" w:cs="Arial"/>
                <w:sz w:val="18"/>
                <w:szCs w:val="18"/>
              </w:rPr>
            </w:pPr>
            <w:r>
              <w:rPr>
                <w:rFonts w:ascii="Arial" w:hAnsi="Arial" w:cs="Arial"/>
                <w:sz w:val="18"/>
                <w:szCs w:val="18"/>
              </w:rPr>
              <w:t>d.</w:t>
            </w:r>
          </w:p>
        </w:tc>
        <w:tc>
          <w:tcPr>
            <w:tcW w:w="3588" w:type="pct"/>
          </w:tcPr>
          <w:p w:rsidR="00587CD2" w:rsidRPr="00587CD2" w:rsidRDefault="00062CBE" w:rsidP="00520DA5">
            <w:pPr>
              <w:rPr>
                <w:rFonts w:ascii="Arial" w:hAnsi="Arial" w:cs="Arial"/>
                <w:sz w:val="18"/>
                <w:szCs w:val="18"/>
                <w:lang w:val="es-419"/>
              </w:rPr>
            </w:pPr>
            <w:r>
              <w:rPr>
                <w:rFonts w:ascii="Arial" w:hAnsi="Arial" w:cs="Arial"/>
                <w:sz w:val="18"/>
                <w:szCs w:val="18"/>
                <w:lang w:val="es-419"/>
              </w:rPr>
              <w:t>*</w:t>
            </w:r>
            <w:r w:rsidR="00587CD2" w:rsidRPr="00587CD2">
              <w:rPr>
                <w:rFonts w:ascii="Arial" w:hAnsi="Arial" w:cs="Arial"/>
                <w:sz w:val="18"/>
                <w:szCs w:val="18"/>
                <w:lang w:val="es-419"/>
              </w:rPr>
              <w:t>Compara el desempeño de la Compañía Comercializadora de Productos Especiales, en el ciclo operativo y de efectivo, y señala por qué el resultado podría considerarse positivo o negati</w:t>
            </w:r>
            <w:r w:rsidR="00587CD2">
              <w:rPr>
                <w:rFonts w:ascii="Arial" w:hAnsi="Arial" w:cs="Arial"/>
                <w:sz w:val="18"/>
                <w:szCs w:val="18"/>
                <w:lang w:val="es-419"/>
              </w:rPr>
              <w:t>vo en relación con la industria</w:t>
            </w:r>
          </w:p>
        </w:tc>
        <w:tc>
          <w:tcPr>
            <w:tcW w:w="309" w:type="pct"/>
          </w:tcPr>
          <w:p w:rsidR="00587CD2" w:rsidRDefault="003153A1" w:rsidP="00520DA5">
            <w:pPr>
              <w:jc w:val="center"/>
              <w:rPr>
                <w:rFonts w:ascii="Arial" w:hAnsi="Arial" w:cs="Arial"/>
                <w:sz w:val="18"/>
                <w:szCs w:val="18"/>
              </w:rPr>
            </w:pPr>
            <w:r>
              <w:rPr>
                <w:rFonts w:ascii="Arial" w:hAnsi="Arial" w:cs="Arial"/>
                <w:sz w:val="18"/>
                <w:szCs w:val="18"/>
              </w:rPr>
              <w:t>5</w:t>
            </w:r>
          </w:p>
        </w:tc>
        <w:tc>
          <w:tcPr>
            <w:tcW w:w="508" w:type="pct"/>
          </w:tcPr>
          <w:p w:rsidR="00587CD2" w:rsidRPr="00C85809" w:rsidRDefault="00587CD2" w:rsidP="00520DA5">
            <w:pPr>
              <w:jc w:val="center"/>
              <w:rPr>
                <w:rFonts w:ascii="Arial" w:hAnsi="Arial" w:cs="Arial"/>
                <w:sz w:val="18"/>
                <w:szCs w:val="18"/>
              </w:rPr>
            </w:pPr>
          </w:p>
        </w:tc>
        <w:tc>
          <w:tcPr>
            <w:tcW w:w="402" w:type="pct"/>
          </w:tcPr>
          <w:p w:rsidR="00587CD2" w:rsidRPr="00C85809" w:rsidRDefault="00587CD2" w:rsidP="00520DA5">
            <w:pPr>
              <w:jc w:val="center"/>
              <w:rPr>
                <w:rFonts w:ascii="Arial" w:hAnsi="Arial" w:cs="Arial"/>
                <w:sz w:val="18"/>
                <w:szCs w:val="18"/>
              </w:rPr>
            </w:pPr>
          </w:p>
        </w:tc>
      </w:tr>
      <w:tr w:rsidR="00EA2517" w:rsidRPr="00C85809" w:rsidTr="00520DA5">
        <w:tc>
          <w:tcPr>
            <w:tcW w:w="5000" w:type="pct"/>
            <w:gridSpan w:val="5"/>
            <w:shd w:val="clear" w:color="auto" w:fill="D9D9D9" w:themeFill="background1" w:themeFillShade="D9"/>
          </w:tcPr>
          <w:p w:rsidR="00EA2517" w:rsidRPr="00C85809" w:rsidRDefault="00EA2517" w:rsidP="00EA2517">
            <w:pPr>
              <w:rPr>
                <w:rFonts w:ascii="Arial" w:hAnsi="Arial" w:cs="Arial"/>
                <w:sz w:val="18"/>
                <w:szCs w:val="18"/>
                <w:lang w:val="es-419"/>
              </w:rPr>
            </w:pPr>
            <w:r w:rsidRPr="00C85809">
              <w:rPr>
                <w:rFonts w:ascii="Arial" w:hAnsi="Arial" w:cs="Arial"/>
                <w:sz w:val="18"/>
                <w:szCs w:val="18"/>
              </w:rPr>
              <w:t xml:space="preserve">2. </w:t>
            </w:r>
            <w:r w:rsidR="00937DF6">
              <w:rPr>
                <w:rFonts w:ascii="Arial" w:hAnsi="Arial" w:cs="Arial"/>
                <w:sz w:val="18"/>
                <w:szCs w:val="18"/>
                <w:lang w:val="es-419"/>
              </w:rPr>
              <w:t>Evalúa el desempeño de la compañía con respecto a empresas del sector</w:t>
            </w:r>
          </w:p>
        </w:tc>
      </w:tr>
      <w:tr w:rsidR="00EA2517" w:rsidRPr="00C85809" w:rsidTr="00520DA5">
        <w:tc>
          <w:tcPr>
            <w:tcW w:w="193" w:type="pct"/>
          </w:tcPr>
          <w:p w:rsidR="00EA2517" w:rsidRPr="00C85809" w:rsidRDefault="00937DF6" w:rsidP="00520DA5">
            <w:pPr>
              <w:jc w:val="center"/>
              <w:rPr>
                <w:rFonts w:ascii="Arial" w:hAnsi="Arial" w:cs="Arial"/>
                <w:sz w:val="18"/>
                <w:szCs w:val="18"/>
              </w:rPr>
            </w:pPr>
            <w:r>
              <w:rPr>
                <w:rFonts w:ascii="Arial" w:hAnsi="Arial" w:cs="Arial"/>
                <w:sz w:val="18"/>
                <w:szCs w:val="18"/>
              </w:rPr>
              <w:t>e</w:t>
            </w:r>
            <w:r w:rsidR="00EA2517" w:rsidRPr="00C85809">
              <w:rPr>
                <w:rFonts w:ascii="Arial" w:hAnsi="Arial" w:cs="Arial"/>
                <w:sz w:val="18"/>
                <w:szCs w:val="18"/>
              </w:rPr>
              <w:t>.</w:t>
            </w:r>
          </w:p>
        </w:tc>
        <w:tc>
          <w:tcPr>
            <w:tcW w:w="3588" w:type="pct"/>
          </w:tcPr>
          <w:p w:rsidR="00EA2517" w:rsidRPr="00C85809" w:rsidRDefault="00587CD2" w:rsidP="00EA2517">
            <w:pPr>
              <w:rPr>
                <w:rFonts w:ascii="Arial" w:hAnsi="Arial" w:cs="Arial"/>
                <w:sz w:val="18"/>
                <w:szCs w:val="18"/>
                <w:lang w:val="es-419"/>
              </w:rPr>
            </w:pPr>
            <w:r w:rsidRPr="00587CD2">
              <w:rPr>
                <w:rFonts w:ascii="Arial" w:hAnsi="Arial" w:cs="Arial"/>
                <w:sz w:val="18"/>
                <w:szCs w:val="18"/>
                <w:lang w:val="es-419"/>
              </w:rPr>
              <w:t>Realiza una evaluación global del desempeño de la Compañía Comercializadora de Productos Especiales en comparación con otras empresas del sector y elabora un reporte que presente las fortalezas y debilidades detectadas, así como las posibles soluciones</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5</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EA2517" w:rsidRPr="00C85809" w:rsidTr="00520DA5">
        <w:tc>
          <w:tcPr>
            <w:tcW w:w="193" w:type="pct"/>
          </w:tcPr>
          <w:p w:rsidR="00EA2517" w:rsidRPr="00C85809" w:rsidRDefault="00937DF6" w:rsidP="00520DA5">
            <w:pPr>
              <w:jc w:val="center"/>
              <w:rPr>
                <w:rFonts w:ascii="Arial" w:hAnsi="Arial" w:cs="Arial"/>
                <w:sz w:val="18"/>
                <w:szCs w:val="18"/>
              </w:rPr>
            </w:pPr>
            <w:r>
              <w:rPr>
                <w:rFonts w:ascii="Arial" w:hAnsi="Arial" w:cs="Arial"/>
                <w:sz w:val="18"/>
                <w:szCs w:val="18"/>
              </w:rPr>
              <w:t>f</w:t>
            </w:r>
            <w:r w:rsidR="00EA2517" w:rsidRPr="00C85809">
              <w:rPr>
                <w:rFonts w:ascii="Arial" w:hAnsi="Arial" w:cs="Arial"/>
                <w:sz w:val="18"/>
                <w:szCs w:val="18"/>
              </w:rPr>
              <w:t>.</w:t>
            </w:r>
          </w:p>
        </w:tc>
        <w:tc>
          <w:tcPr>
            <w:tcW w:w="3588" w:type="pct"/>
          </w:tcPr>
          <w:p w:rsidR="00EA2517" w:rsidRPr="00C85809" w:rsidRDefault="00062CBE" w:rsidP="00EA2517">
            <w:pPr>
              <w:rPr>
                <w:rFonts w:ascii="Arial" w:hAnsi="Arial" w:cs="Arial"/>
                <w:sz w:val="18"/>
                <w:szCs w:val="18"/>
                <w:lang w:val="es-419"/>
              </w:rPr>
            </w:pPr>
            <w:r>
              <w:rPr>
                <w:rFonts w:ascii="Arial" w:hAnsi="Arial" w:cs="Arial"/>
                <w:sz w:val="18"/>
                <w:szCs w:val="18"/>
                <w:lang w:val="es-419"/>
              </w:rPr>
              <w:t>*</w:t>
            </w:r>
            <w:r w:rsidR="00937DF6" w:rsidRPr="00937DF6">
              <w:rPr>
                <w:rFonts w:ascii="Arial" w:hAnsi="Arial" w:cs="Arial"/>
                <w:sz w:val="18"/>
                <w:szCs w:val="18"/>
                <w:lang w:val="es-419"/>
              </w:rPr>
              <w:t>Presenta los ajustes a la estructura del balance y resultados de la empresa que le permiten estar en el promedio de la industria</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5</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EA2517" w:rsidRPr="00C85809" w:rsidTr="00520DA5">
        <w:tc>
          <w:tcPr>
            <w:tcW w:w="193" w:type="pct"/>
          </w:tcPr>
          <w:p w:rsidR="00EA2517" w:rsidRPr="00C85809" w:rsidRDefault="00937DF6" w:rsidP="00520DA5">
            <w:pPr>
              <w:jc w:val="center"/>
              <w:rPr>
                <w:rFonts w:ascii="Arial" w:hAnsi="Arial" w:cs="Arial"/>
                <w:sz w:val="18"/>
                <w:szCs w:val="18"/>
              </w:rPr>
            </w:pPr>
            <w:r>
              <w:rPr>
                <w:rFonts w:ascii="Arial" w:hAnsi="Arial" w:cs="Arial"/>
                <w:sz w:val="18"/>
                <w:szCs w:val="18"/>
              </w:rPr>
              <w:t>g</w:t>
            </w:r>
            <w:r w:rsidR="00EA2517">
              <w:rPr>
                <w:rFonts w:ascii="Arial" w:hAnsi="Arial" w:cs="Arial"/>
                <w:sz w:val="18"/>
                <w:szCs w:val="18"/>
              </w:rPr>
              <w:t>.</w:t>
            </w:r>
          </w:p>
        </w:tc>
        <w:tc>
          <w:tcPr>
            <w:tcW w:w="3588" w:type="pct"/>
          </w:tcPr>
          <w:p w:rsidR="00EA2517" w:rsidRDefault="00937DF6" w:rsidP="00EA2517">
            <w:pPr>
              <w:rPr>
                <w:rFonts w:ascii="Arial" w:hAnsi="Arial" w:cs="Arial"/>
                <w:sz w:val="18"/>
                <w:szCs w:val="18"/>
                <w:lang w:val="es-419"/>
              </w:rPr>
            </w:pPr>
            <w:r w:rsidRPr="00937DF6">
              <w:rPr>
                <w:rFonts w:ascii="Arial" w:hAnsi="Arial" w:cs="Arial"/>
                <w:sz w:val="18"/>
                <w:szCs w:val="18"/>
                <w:lang w:val="es-419"/>
              </w:rPr>
              <w:t>Expone cualitativamente la viabilidad de su propuesta</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5</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937DF6" w:rsidRPr="00C85809" w:rsidTr="00520DA5">
        <w:tc>
          <w:tcPr>
            <w:tcW w:w="193" w:type="pct"/>
          </w:tcPr>
          <w:p w:rsidR="00937DF6" w:rsidRDefault="00937DF6" w:rsidP="00520DA5">
            <w:pPr>
              <w:jc w:val="center"/>
              <w:rPr>
                <w:rFonts w:ascii="Arial" w:hAnsi="Arial" w:cs="Arial"/>
                <w:sz w:val="18"/>
                <w:szCs w:val="18"/>
              </w:rPr>
            </w:pPr>
            <w:r>
              <w:rPr>
                <w:rFonts w:ascii="Arial" w:hAnsi="Arial" w:cs="Arial"/>
                <w:sz w:val="18"/>
                <w:szCs w:val="18"/>
              </w:rPr>
              <w:t>h.</w:t>
            </w:r>
          </w:p>
        </w:tc>
        <w:tc>
          <w:tcPr>
            <w:tcW w:w="3588" w:type="pct"/>
          </w:tcPr>
          <w:p w:rsidR="00937DF6" w:rsidRPr="00937DF6" w:rsidRDefault="00937DF6" w:rsidP="00EA2517">
            <w:pPr>
              <w:rPr>
                <w:rFonts w:ascii="Arial" w:hAnsi="Arial" w:cs="Arial"/>
                <w:sz w:val="18"/>
                <w:szCs w:val="18"/>
                <w:lang w:val="es-419"/>
              </w:rPr>
            </w:pPr>
            <w:r w:rsidRPr="00937DF6">
              <w:rPr>
                <w:rFonts w:ascii="Arial" w:hAnsi="Arial" w:cs="Arial"/>
                <w:sz w:val="18"/>
                <w:szCs w:val="18"/>
                <w:lang w:val="es-419"/>
              </w:rPr>
              <w:t>Identifica a otra empresa del sector industrial que cuente con mayores fortalezas que le acerquen más al promedio de la industria y compara la estructura de balance y resultados con su propuesta</w:t>
            </w:r>
          </w:p>
        </w:tc>
        <w:tc>
          <w:tcPr>
            <w:tcW w:w="309" w:type="pct"/>
          </w:tcPr>
          <w:p w:rsidR="00937DF6" w:rsidRDefault="003153A1" w:rsidP="00520DA5">
            <w:pPr>
              <w:jc w:val="center"/>
              <w:rPr>
                <w:rFonts w:ascii="Arial" w:hAnsi="Arial" w:cs="Arial"/>
                <w:sz w:val="18"/>
                <w:szCs w:val="18"/>
              </w:rPr>
            </w:pPr>
            <w:r>
              <w:rPr>
                <w:rFonts w:ascii="Arial" w:hAnsi="Arial" w:cs="Arial"/>
                <w:sz w:val="18"/>
                <w:szCs w:val="18"/>
              </w:rPr>
              <w:t>5</w:t>
            </w:r>
          </w:p>
        </w:tc>
        <w:tc>
          <w:tcPr>
            <w:tcW w:w="508" w:type="pct"/>
          </w:tcPr>
          <w:p w:rsidR="00937DF6" w:rsidRPr="00C85809" w:rsidRDefault="00937DF6" w:rsidP="00520DA5">
            <w:pPr>
              <w:jc w:val="center"/>
              <w:rPr>
                <w:rFonts w:ascii="Arial" w:hAnsi="Arial" w:cs="Arial"/>
                <w:sz w:val="18"/>
                <w:szCs w:val="18"/>
              </w:rPr>
            </w:pPr>
          </w:p>
        </w:tc>
        <w:tc>
          <w:tcPr>
            <w:tcW w:w="402" w:type="pct"/>
          </w:tcPr>
          <w:p w:rsidR="00937DF6" w:rsidRPr="00C85809" w:rsidRDefault="00937DF6" w:rsidP="00520DA5">
            <w:pPr>
              <w:jc w:val="center"/>
              <w:rPr>
                <w:rFonts w:ascii="Arial" w:hAnsi="Arial" w:cs="Arial"/>
                <w:sz w:val="18"/>
                <w:szCs w:val="18"/>
              </w:rPr>
            </w:pPr>
          </w:p>
        </w:tc>
      </w:tr>
      <w:tr w:rsidR="00EA2517" w:rsidRPr="00C85809" w:rsidTr="00520DA5">
        <w:tc>
          <w:tcPr>
            <w:tcW w:w="4598" w:type="pct"/>
            <w:gridSpan w:val="4"/>
          </w:tcPr>
          <w:p w:rsidR="00EA2517" w:rsidRPr="00C85809" w:rsidRDefault="00444F65" w:rsidP="00520DA5">
            <w:pPr>
              <w:rPr>
                <w:rFonts w:ascii="Arial" w:hAnsi="Arial" w:cs="Arial"/>
                <w:b/>
                <w:sz w:val="18"/>
                <w:szCs w:val="18"/>
                <w:lang w:val="es-419"/>
              </w:rPr>
            </w:pPr>
            <w:r>
              <w:rPr>
                <w:rFonts w:ascii="Arial" w:hAnsi="Arial" w:cs="Arial"/>
                <w:b/>
                <w:sz w:val="18"/>
                <w:szCs w:val="18"/>
                <w:lang w:val="es-419"/>
              </w:rPr>
              <w:t>Impactos en escenario pesimista, base y optimista y predicción de insolvencia</w:t>
            </w:r>
          </w:p>
        </w:tc>
        <w:tc>
          <w:tcPr>
            <w:tcW w:w="402" w:type="pct"/>
          </w:tcPr>
          <w:p w:rsidR="00EA2517" w:rsidRPr="00C85809" w:rsidRDefault="00EA2517" w:rsidP="00520DA5">
            <w:pPr>
              <w:jc w:val="center"/>
              <w:rPr>
                <w:rFonts w:ascii="Arial" w:hAnsi="Arial" w:cs="Arial"/>
                <w:sz w:val="18"/>
                <w:szCs w:val="18"/>
              </w:rPr>
            </w:pPr>
          </w:p>
        </w:tc>
      </w:tr>
      <w:tr w:rsidR="00EA2517" w:rsidRPr="00C85809" w:rsidTr="00520DA5">
        <w:tc>
          <w:tcPr>
            <w:tcW w:w="5000" w:type="pct"/>
            <w:gridSpan w:val="5"/>
            <w:shd w:val="clear" w:color="auto" w:fill="D9D9D9" w:themeFill="background1" w:themeFillShade="D9"/>
          </w:tcPr>
          <w:p w:rsidR="00EA2517" w:rsidRPr="00C85809" w:rsidRDefault="00EA2517" w:rsidP="00EA2517">
            <w:pPr>
              <w:rPr>
                <w:rFonts w:ascii="Arial" w:hAnsi="Arial" w:cs="Arial"/>
                <w:sz w:val="18"/>
                <w:szCs w:val="18"/>
              </w:rPr>
            </w:pPr>
            <w:r w:rsidRPr="00C85809">
              <w:rPr>
                <w:rFonts w:ascii="Arial" w:hAnsi="Arial" w:cs="Arial"/>
                <w:sz w:val="18"/>
                <w:szCs w:val="18"/>
              </w:rPr>
              <w:t>3</w:t>
            </w:r>
            <w:r w:rsidR="00CA32F6">
              <w:rPr>
                <w:rFonts w:ascii="Arial" w:hAnsi="Arial" w:cs="Arial"/>
                <w:sz w:val="18"/>
                <w:szCs w:val="18"/>
              </w:rPr>
              <w:t>. Determina efecto en la utilidad en operación de ventas bajo un análisis de sensibilidad multivariado</w:t>
            </w:r>
          </w:p>
        </w:tc>
      </w:tr>
      <w:tr w:rsidR="00EA2517" w:rsidRPr="00C85809" w:rsidTr="00520DA5">
        <w:tc>
          <w:tcPr>
            <w:tcW w:w="193" w:type="pct"/>
          </w:tcPr>
          <w:p w:rsidR="00EA2517" w:rsidRPr="00C85809" w:rsidRDefault="00A97C2A" w:rsidP="00520DA5">
            <w:pPr>
              <w:jc w:val="center"/>
              <w:rPr>
                <w:rFonts w:ascii="Arial" w:hAnsi="Arial" w:cs="Arial"/>
                <w:sz w:val="18"/>
                <w:szCs w:val="18"/>
              </w:rPr>
            </w:pPr>
            <w:r>
              <w:rPr>
                <w:rFonts w:ascii="Arial" w:hAnsi="Arial" w:cs="Arial"/>
                <w:sz w:val="18"/>
                <w:szCs w:val="18"/>
              </w:rPr>
              <w:t>i</w:t>
            </w:r>
            <w:r w:rsidR="00EA2517" w:rsidRPr="00C85809">
              <w:rPr>
                <w:rFonts w:ascii="Arial" w:hAnsi="Arial" w:cs="Arial"/>
                <w:sz w:val="18"/>
                <w:szCs w:val="18"/>
              </w:rPr>
              <w:t>.</w:t>
            </w:r>
          </w:p>
        </w:tc>
        <w:tc>
          <w:tcPr>
            <w:tcW w:w="3588" w:type="pct"/>
          </w:tcPr>
          <w:p w:rsidR="00EA2517" w:rsidRPr="00C85809" w:rsidRDefault="00062CBE" w:rsidP="00444F65">
            <w:pPr>
              <w:rPr>
                <w:rFonts w:ascii="Arial" w:hAnsi="Arial" w:cs="Arial"/>
                <w:sz w:val="18"/>
                <w:szCs w:val="18"/>
                <w:lang w:val="es-419"/>
              </w:rPr>
            </w:pPr>
            <w:r>
              <w:rPr>
                <w:rFonts w:ascii="Arial" w:hAnsi="Arial" w:cs="Arial"/>
                <w:sz w:val="18"/>
                <w:szCs w:val="18"/>
              </w:rPr>
              <w:t>*</w:t>
            </w:r>
            <w:r w:rsidR="00444F65" w:rsidRPr="00444F65">
              <w:rPr>
                <w:rFonts w:ascii="Arial" w:hAnsi="Arial" w:cs="Arial"/>
                <w:sz w:val="18"/>
                <w:szCs w:val="18"/>
              </w:rPr>
              <w:t>Determina el impacto en los resultados y el balance de la empresa en el escenario Optimista; considera el incremento en ventas y reducción de costos con base en el promedio del mercado. Demuestra la razonabilidad de sus cálculos</w:t>
            </w:r>
            <w:r w:rsidR="00EA2517" w:rsidRPr="00C85809">
              <w:rPr>
                <w:rFonts w:ascii="Arial" w:hAnsi="Arial" w:cs="Arial"/>
                <w:sz w:val="18"/>
                <w:szCs w:val="18"/>
              </w:rPr>
              <w:t xml:space="preserve"> </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10</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EA2517" w:rsidRPr="00C85809" w:rsidTr="00520DA5">
        <w:tc>
          <w:tcPr>
            <w:tcW w:w="193" w:type="pct"/>
          </w:tcPr>
          <w:p w:rsidR="00EA2517" w:rsidRPr="00C85809" w:rsidRDefault="00A97C2A" w:rsidP="00520DA5">
            <w:pPr>
              <w:jc w:val="center"/>
              <w:rPr>
                <w:rFonts w:ascii="Arial" w:hAnsi="Arial" w:cs="Arial"/>
                <w:sz w:val="18"/>
                <w:szCs w:val="18"/>
              </w:rPr>
            </w:pPr>
            <w:r>
              <w:rPr>
                <w:rFonts w:ascii="Arial" w:hAnsi="Arial" w:cs="Arial"/>
                <w:sz w:val="18"/>
                <w:szCs w:val="18"/>
              </w:rPr>
              <w:t>j</w:t>
            </w:r>
            <w:r w:rsidR="00EA2517" w:rsidRPr="00C85809">
              <w:rPr>
                <w:rFonts w:ascii="Arial" w:hAnsi="Arial" w:cs="Arial"/>
                <w:sz w:val="18"/>
                <w:szCs w:val="18"/>
              </w:rPr>
              <w:t>.</w:t>
            </w:r>
          </w:p>
        </w:tc>
        <w:tc>
          <w:tcPr>
            <w:tcW w:w="3588" w:type="pct"/>
          </w:tcPr>
          <w:p w:rsidR="00EA2517" w:rsidRPr="00C85809" w:rsidRDefault="00062CBE" w:rsidP="00520DA5">
            <w:pPr>
              <w:rPr>
                <w:rFonts w:ascii="Arial" w:hAnsi="Arial" w:cs="Arial"/>
                <w:sz w:val="18"/>
                <w:szCs w:val="18"/>
                <w:lang w:val="es-419"/>
              </w:rPr>
            </w:pPr>
            <w:r>
              <w:rPr>
                <w:rFonts w:ascii="Arial" w:hAnsi="Arial" w:cs="Arial"/>
                <w:sz w:val="18"/>
                <w:szCs w:val="18"/>
                <w:lang w:val="es-419"/>
              </w:rPr>
              <w:t>*</w:t>
            </w:r>
            <w:r w:rsidR="00A97C2A" w:rsidRPr="00A97C2A">
              <w:rPr>
                <w:rFonts w:ascii="Arial" w:hAnsi="Arial" w:cs="Arial"/>
                <w:sz w:val="18"/>
                <w:szCs w:val="18"/>
                <w:lang w:val="es-419"/>
              </w:rPr>
              <w:t xml:space="preserve">Determina el impacto en los resultados y el balance de la empresa en el escenario Base, proyección inercial de </w:t>
            </w:r>
            <w:r w:rsidR="00A97C2A">
              <w:rPr>
                <w:rFonts w:ascii="Arial" w:hAnsi="Arial" w:cs="Arial"/>
                <w:sz w:val="18"/>
                <w:szCs w:val="18"/>
                <w:lang w:val="es-419"/>
              </w:rPr>
              <w:t>ventas y costos que no implican</w:t>
            </w:r>
            <w:r w:rsidR="00A97C2A" w:rsidRPr="00A97C2A">
              <w:rPr>
                <w:rFonts w:ascii="Arial" w:hAnsi="Arial" w:cs="Arial"/>
                <w:sz w:val="18"/>
                <w:szCs w:val="18"/>
                <w:lang w:val="es-419"/>
              </w:rPr>
              <w:t xml:space="preserve"> algún cambio en la estructura de la empresa y demuestra la razonabilidad de sus cálculos.</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10</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A97C2A" w:rsidRPr="00C85809" w:rsidTr="00520DA5">
        <w:tc>
          <w:tcPr>
            <w:tcW w:w="193" w:type="pct"/>
          </w:tcPr>
          <w:p w:rsidR="00A97C2A" w:rsidRDefault="00A97C2A" w:rsidP="00520DA5">
            <w:pPr>
              <w:jc w:val="center"/>
              <w:rPr>
                <w:rFonts w:ascii="Arial" w:hAnsi="Arial" w:cs="Arial"/>
                <w:sz w:val="18"/>
                <w:szCs w:val="18"/>
              </w:rPr>
            </w:pPr>
            <w:r>
              <w:rPr>
                <w:rFonts w:ascii="Arial" w:hAnsi="Arial" w:cs="Arial"/>
                <w:sz w:val="18"/>
                <w:szCs w:val="18"/>
              </w:rPr>
              <w:t>k.</w:t>
            </w:r>
          </w:p>
        </w:tc>
        <w:tc>
          <w:tcPr>
            <w:tcW w:w="3588" w:type="pct"/>
          </w:tcPr>
          <w:p w:rsidR="00A97C2A" w:rsidRPr="00A97C2A" w:rsidRDefault="00062CBE" w:rsidP="00A97C2A">
            <w:pPr>
              <w:rPr>
                <w:rFonts w:ascii="Arial" w:hAnsi="Arial" w:cs="Arial"/>
                <w:sz w:val="18"/>
                <w:szCs w:val="18"/>
                <w:lang w:val="es-419"/>
              </w:rPr>
            </w:pPr>
            <w:r>
              <w:rPr>
                <w:rFonts w:ascii="Arial" w:hAnsi="Arial" w:cs="Arial"/>
                <w:sz w:val="18"/>
                <w:szCs w:val="18"/>
                <w:lang w:val="es-419"/>
              </w:rPr>
              <w:t>*</w:t>
            </w:r>
            <w:r w:rsidR="00A97C2A" w:rsidRPr="00A97C2A">
              <w:rPr>
                <w:rFonts w:ascii="Arial" w:hAnsi="Arial" w:cs="Arial"/>
                <w:sz w:val="18"/>
                <w:szCs w:val="18"/>
                <w:lang w:val="es-419"/>
              </w:rPr>
              <w:t>Determina el</w:t>
            </w:r>
            <w:r w:rsidR="00A97C2A">
              <w:rPr>
                <w:rFonts w:ascii="Arial" w:hAnsi="Arial" w:cs="Arial"/>
                <w:sz w:val="18"/>
                <w:szCs w:val="18"/>
                <w:lang w:val="es-419"/>
              </w:rPr>
              <w:t xml:space="preserve"> impacto en los resultados y el </w:t>
            </w:r>
            <w:r w:rsidR="00A97C2A" w:rsidRPr="00A97C2A">
              <w:rPr>
                <w:rFonts w:ascii="Arial" w:hAnsi="Arial" w:cs="Arial"/>
                <w:sz w:val="18"/>
                <w:szCs w:val="18"/>
                <w:lang w:val="es-419"/>
              </w:rPr>
              <w:t>balance de la empresa en el escenario Pesimista; con base en escenarios ya observados en México y en esa industria, que impacte negativamente a las util</w:t>
            </w:r>
            <w:r w:rsidR="00A97C2A">
              <w:rPr>
                <w:rFonts w:ascii="Arial" w:hAnsi="Arial" w:cs="Arial"/>
                <w:sz w:val="18"/>
                <w:szCs w:val="18"/>
                <w:lang w:val="es-419"/>
              </w:rPr>
              <w:t>idades y al capital. C</w:t>
            </w:r>
            <w:r w:rsidR="00A97C2A" w:rsidRPr="00A97C2A">
              <w:rPr>
                <w:rFonts w:ascii="Arial" w:hAnsi="Arial" w:cs="Arial"/>
                <w:sz w:val="18"/>
                <w:szCs w:val="18"/>
                <w:lang w:val="es-419"/>
              </w:rPr>
              <w:t>onsidera afectaciones negativas en la estructura del pasivo y demuestra la razonabilidad de sus cálculos</w:t>
            </w:r>
          </w:p>
        </w:tc>
        <w:tc>
          <w:tcPr>
            <w:tcW w:w="309" w:type="pct"/>
          </w:tcPr>
          <w:p w:rsidR="00A97C2A" w:rsidRDefault="003153A1" w:rsidP="00520DA5">
            <w:pPr>
              <w:jc w:val="center"/>
              <w:rPr>
                <w:rFonts w:ascii="Arial" w:hAnsi="Arial" w:cs="Arial"/>
                <w:sz w:val="18"/>
                <w:szCs w:val="18"/>
              </w:rPr>
            </w:pPr>
            <w:r>
              <w:rPr>
                <w:rFonts w:ascii="Arial" w:hAnsi="Arial" w:cs="Arial"/>
                <w:sz w:val="18"/>
                <w:szCs w:val="18"/>
              </w:rPr>
              <w:t>10</w:t>
            </w:r>
          </w:p>
        </w:tc>
        <w:tc>
          <w:tcPr>
            <w:tcW w:w="508" w:type="pct"/>
          </w:tcPr>
          <w:p w:rsidR="00A97C2A" w:rsidRPr="00C85809" w:rsidRDefault="00A97C2A" w:rsidP="00520DA5">
            <w:pPr>
              <w:jc w:val="center"/>
              <w:rPr>
                <w:rFonts w:ascii="Arial" w:hAnsi="Arial" w:cs="Arial"/>
                <w:sz w:val="18"/>
                <w:szCs w:val="18"/>
              </w:rPr>
            </w:pPr>
          </w:p>
        </w:tc>
        <w:tc>
          <w:tcPr>
            <w:tcW w:w="402" w:type="pct"/>
          </w:tcPr>
          <w:p w:rsidR="00A97C2A" w:rsidRPr="00C85809" w:rsidRDefault="00A97C2A" w:rsidP="00520DA5">
            <w:pPr>
              <w:jc w:val="center"/>
              <w:rPr>
                <w:rFonts w:ascii="Arial" w:hAnsi="Arial" w:cs="Arial"/>
                <w:sz w:val="18"/>
                <w:szCs w:val="18"/>
              </w:rPr>
            </w:pPr>
          </w:p>
        </w:tc>
      </w:tr>
      <w:tr w:rsidR="00EA2517" w:rsidRPr="00C85809" w:rsidTr="00520DA5">
        <w:tc>
          <w:tcPr>
            <w:tcW w:w="5000" w:type="pct"/>
            <w:gridSpan w:val="5"/>
            <w:shd w:val="clear" w:color="auto" w:fill="D9D9D9" w:themeFill="background1" w:themeFillShade="D9"/>
          </w:tcPr>
          <w:p w:rsidR="00EA2517" w:rsidRPr="00C85809" w:rsidRDefault="00EA2517" w:rsidP="00957AC2">
            <w:pPr>
              <w:rPr>
                <w:rFonts w:ascii="Arial" w:hAnsi="Arial" w:cs="Arial"/>
                <w:sz w:val="18"/>
                <w:szCs w:val="18"/>
                <w:lang w:val="es-419"/>
              </w:rPr>
            </w:pPr>
            <w:r>
              <w:rPr>
                <w:rFonts w:ascii="Arial" w:hAnsi="Arial" w:cs="Arial"/>
                <w:sz w:val="18"/>
                <w:szCs w:val="18"/>
              </w:rPr>
              <w:t xml:space="preserve">4. </w:t>
            </w:r>
            <w:r w:rsidR="00957AC2">
              <w:rPr>
                <w:rFonts w:ascii="Arial" w:hAnsi="Arial" w:cs="Arial"/>
                <w:sz w:val="18"/>
                <w:szCs w:val="18"/>
              </w:rPr>
              <w:t>Propone un plan para evitar insolvencia</w:t>
            </w:r>
          </w:p>
        </w:tc>
      </w:tr>
      <w:tr w:rsidR="00EA2517" w:rsidRPr="00C85809" w:rsidTr="00520DA5">
        <w:tc>
          <w:tcPr>
            <w:tcW w:w="193" w:type="pct"/>
          </w:tcPr>
          <w:p w:rsidR="00EA2517" w:rsidRPr="00C85809" w:rsidRDefault="009B6D6D" w:rsidP="00520DA5">
            <w:pPr>
              <w:jc w:val="center"/>
              <w:rPr>
                <w:rFonts w:ascii="Arial" w:hAnsi="Arial" w:cs="Arial"/>
                <w:sz w:val="18"/>
                <w:szCs w:val="18"/>
              </w:rPr>
            </w:pPr>
            <w:r>
              <w:rPr>
                <w:rFonts w:ascii="Arial" w:hAnsi="Arial" w:cs="Arial"/>
                <w:sz w:val="18"/>
                <w:szCs w:val="18"/>
              </w:rPr>
              <w:t>l</w:t>
            </w:r>
            <w:r w:rsidR="00EA2517" w:rsidRPr="00C85809">
              <w:rPr>
                <w:rFonts w:ascii="Arial" w:hAnsi="Arial" w:cs="Arial"/>
                <w:sz w:val="18"/>
                <w:szCs w:val="18"/>
              </w:rPr>
              <w:t>.</w:t>
            </w:r>
          </w:p>
        </w:tc>
        <w:tc>
          <w:tcPr>
            <w:tcW w:w="3588" w:type="pct"/>
          </w:tcPr>
          <w:p w:rsidR="00EA2517" w:rsidRPr="00C85809" w:rsidRDefault="00957AC2" w:rsidP="00EA2517">
            <w:pPr>
              <w:rPr>
                <w:rFonts w:ascii="Arial" w:hAnsi="Arial" w:cs="Arial"/>
                <w:sz w:val="18"/>
                <w:szCs w:val="18"/>
                <w:lang w:val="es-419"/>
              </w:rPr>
            </w:pPr>
            <w:r w:rsidRPr="00957AC2">
              <w:rPr>
                <w:rFonts w:ascii="Arial" w:hAnsi="Arial" w:cs="Arial"/>
                <w:sz w:val="18"/>
                <w:szCs w:val="18"/>
                <w:lang w:val="es-419"/>
              </w:rPr>
              <w:t>Calcula el índice del indicador Z de acuerdo a la información obtenida y señala si la empresa se encuentra en insolvencia o es sujeto de crédito</w:t>
            </w:r>
          </w:p>
        </w:tc>
        <w:tc>
          <w:tcPr>
            <w:tcW w:w="309" w:type="pct"/>
          </w:tcPr>
          <w:p w:rsidR="00EA2517" w:rsidRPr="00C85809" w:rsidRDefault="003153A1" w:rsidP="00520DA5">
            <w:pPr>
              <w:jc w:val="center"/>
              <w:rPr>
                <w:rFonts w:ascii="Arial" w:hAnsi="Arial" w:cs="Arial"/>
                <w:sz w:val="18"/>
                <w:szCs w:val="18"/>
              </w:rPr>
            </w:pPr>
            <w:r>
              <w:rPr>
                <w:rFonts w:ascii="Arial" w:hAnsi="Arial" w:cs="Arial"/>
                <w:sz w:val="18"/>
                <w:szCs w:val="18"/>
              </w:rPr>
              <w:t>10</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EA2517" w:rsidRPr="00C85809" w:rsidTr="00520DA5">
        <w:tc>
          <w:tcPr>
            <w:tcW w:w="193" w:type="pct"/>
          </w:tcPr>
          <w:p w:rsidR="00EA2517" w:rsidRPr="00C85809" w:rsidRDefault="009B6D6D" w:rsidP="00520DA5">
            <w:pPr>
              <w:jc w:val="center"/>
              <w:rPr>
                <w:rFonts w:ascii="Arial" w:hAnsi="Arial" w:cs="Arial"/>
                <w:sz w:val="18"/>
                <w:szCs w:val="18"/>
              </w:rPr>
            </w:pPr>
            <w:r>
              <w:rPr>
                <w:rFonts w:ascii="Arial" w:hAnsi="Arial" w:cs="Arial"/>
                <w:sz w:val="18"/>
                <w:szCs w:val="18"/>
              </w:rPr>
              <w:t>m</w:t>
            </w:r>
            <w:r w:rsidR="00EA2517" w:rsidRPr="00C85809">
              <w:rPr>
                <w:rFonts w:ascii="Arial" w:hAnsi="Arial" w:cs="Arial"/>
                <w:sz w:val="18"/>
                <w:szCs w:val="18"/>
              </w:rPr>
              <w:t>.</w:t>
            </w:r>
          </w:p>
        </w:tc>
        <w:tc>
          <w:tcPr>
            <w:tcW w:w="3588" w:type="pct"/>
          </w:tcPr>
          <w:p w:rsidR="00EA2517" w:rsidRPr="00C85809" w:rsidRDefault="00062CBE" w:rsidP="00520DA5">
            <w:pPr>
              <w:rPr>
                <w:rFonts w:ascii="Arial" w:hAnsi="Arial" w:cs="Arial"/>
                <w:sz w:val="18"/>
                <w:szCs w:val="18"/>
              </w:rPr>
            </w:pPr>
            <w:r>
              <w:rPr>
                <w:rFonts w:ascii="Arial" w:hAnsi="Arial" w:cs="Arial"/>
                <w:sz w:val="18"/>
                <w:szCs w:val="18"/>
              </w:rPr>
              <w:t>*</w:t>
            </w:r>
            <w:r w:rsidR="00957AC2" w:rsidRPr="00957AC2">
              <w:rPr>
                <w:rFonts w:ascii="Arial" w:hAnsi="Arial" w:cs="Arial"/>
                <w:sz w:val="18"/>
                <w:szCs w:val="18"/>
              </w:rPr>
              <w:t>Realiza una propuesta dentro del marco del promedio de la industria para evitar insolvencia y demuestra la razonabilidad de sus cálculos</w:t>
            </w:r>
          </w:p>
        </w:tc>
        <w:tc>
          <w:tcPr>
            <w:tcW w:w="309" w:type="pct"/>
          </w:tcPr>
          <w:p w:rsidR="00EA2517" w:rsidRPr="00C85809" w:rsidRDefault="003153A1" w:rsidP="00520DA5">
            <w:pPr>
              <w:jc w:val="center"/>
              <w:rPr>
                <w:rFonts w:ascii="Arial" w:hAnsi="Arial" w:cs="Arial"/>
                <w:sz w:val="18"/>
                <w:szCs w:val="18"/>
                <w:lang w:val="es-419"/>
              </w:rPr>
            </w:pPr>
            <w:r>
              <w:rPr>
                <w:rFonts w:ascii="Arial" w:hAnsi="Arial" w:cs="Arial"/>
                <w:sz w:val="18"/>
                <w:szCs w:val="18"/>
                <w:lang w:val="es-419"/>
              </w:rPr>
              <w:t>10</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r w:rsidR="00EA2517" w:rsidRPr="00C85809" w:rsidTr="00520DA5">
        <w:tc>
          <w:tcPr>
            <w:tcW w:w="193" w:type="pct"/>
          </w:tcPr>
          <w:p w:rsidR="00EA2517" w:rsidRPr="00C85809" w:rsidRDefault="009B6D6D" w:rsidP="00520DA5">
            <w:pPr>
              <w:jc w:val="center"/>
              <w:rPr>
                <w:rFonts w:ascii="Arial" w:hAnsi="Arial" w:cs="Arial"/>
                <w:sz w:val="18"/>
                <w:szCs w:val="18"/>
              </w:rPr>
            </w:pPr>
            <w:r>
              <w:rPr>
                <w:rFonts w:ascii="Arial" w:hAnsi="Arial" w:cs="Arial"/>
                <w:sz w:val="18"/>
                <w:szCs w:val="18"/>
              </w:rPr>
              <w:t>n</w:t>
            </w:r>
            <w:r w:rsidR="00EA2517">
              <w:rPr>
                <w:rFonts w:ascii="Arial" w:hAnsi="Arial" w:cs="Arial"/>
                <w:sz w:val="18"/>
                <w:szCs w:val="18"/>
              </w:rPr>
              <w:t>.</w:t>
            </w:r>
          </w:p>
        </w:tc>
        <w:tc>
          <w:tcPr>
            <w:tcW w:w="3588" w:type="pct"/>
          </w:tcPr>
          <w:p w:rsidR="00EA2517" w:rsidRDefault="00062CBE" w:rsidP="00520DA5">
            <w:pPr>
              <w:rPr>
                <w:rFonts w:ascii="Arial" w:hAnsi="Arial" w:cs="Arial"/>
                <w:sz w:val="18"/>
                <w:szCs w:val="18"/>
              </w:rPr>
            </w:pPr>
            <w:r>
              <w:rPr>
                <w:rFonts w:ascii="Arial" w:hAnsi="Arial" w:cs="Arial"/>
                <w:sz w:val="18"/>
                <w:szCs w:val="18"/>
              </w:rPr>
              <w:t>*</w:t>
            </w:r>
            <w:r w:rsidR="00957AC2" w:rsidRPr="00957AC2">
              <w:rPr>
                <w:rFonts w:ascii="Arial" w:hAnsi="Arial" w:cs="Arial"/>
                <w:sz w:val="18"/>
                <w:szCs w:val="18"/>
              </w:rPr>
              <w:t>Elabora un análisis de sensibilidad sobre las principales variables que integran el indicador Z, que fuercen a la empresa a la insolvencia dentro del marco del promedio de la industria, en el caso de ser sujeto de crédito</w:t>
            </w:r>
          </w:p>
        </w:tc>
        <w:tc>
          <w:tcPr>
            <w:tcW w:w="309" w:type="pct"/>
          </w:tcPr>
          <w:p w:rsidR="00EA2517" w:rsidRPr="00C85809" w:rsidRDefault="003153A1" w:rsidP="00520DA5">
            <w:pPr>
              <w:jc w:val="center"/>
              <w:rPr>
                <w:rFonts w:ascii="Arial" w:hAnsi="Arial" w:cs="Arial"/>
                <w:sz w:val="18"/>
                <w:szCs w:val="18"/>
                <w:lang w:val="es-419"/>
              </w:rPr>
            </w:pPr>
            <w:r>
              <w:rPr>
                <w:rFonts w:ascii="Arial" w:hAnsi="Arial" w:cs="Arial"/>
                <w:sz w:val="18"/>
                <w:szCs w:val="18"/>
                <w:lang w:val="es-419"/>
              </w:rPr>
              <w:t>10</w:t>
            </w:r>
          </w:p>
        </w:tc>
        <w:tc>
          <w:tcPr>
            <w:tcW w:w="508" w:type="pct"/>
          </w:tcPr>
          <w:p w:rsidR="00EA2517" w:rsidRPr="00C85809" w:rsidRDefault="00EA2517" w:rsidP="00520DA5">
            <w:pPr>
              <w:jc w:val="center"/>
              <w:rPr>
                <w:rFonts w:ascii="Arial" w:hAnsi="Arial" w:cs="Arial"/>
                <w:sz w:val="18"/>
                <w:szCs w:val="18"/>
              </w:rPr>
            </w:pPr>
          </w:p>
        </w:tc>
        <w:tc>
          <w:tcPr>
            <w:tcW w:w="402" w:type="pct"/>
          </w:tcPr>
          <w:p w:rsidR="00EA2517" w:rsidRPr="00C85809" w:rsidRDefault="00EA2517" w:rsidP="00520DA5">
            <w:pPr>
              <w:jc w:val="center"/>
              <w:rPr>
                <w:rFonts w:ascii="Arial" w:hAnsi="Arial" w:cs="Arial"/>
                <w:sz w:val="18"/>
                <w:szCs w:val="18"/>
              </w:rPr>
            </w:pPr>
          </w:p>
        </w:tc>
      </w:tr>
    </w:tbl>
    <w:p w:rsidR="0027670F" w:rsidRDefault="0027670F" w:rsidP="00FF43FA">
      <w:pPr>
        <w:spacing w:after="0"/>
        <w:ind w:right="-568"/>
        <w:jc w:val="both"/>
        <w:rPr>
          <w:rFonts w:ascii="Arial Narrow" w:hAnsi="Arial Narrow"/>
          <w:color w:val="7F7F7F" w:themeColor="text1" w:themeTint="80"/>
          <w:sz w:val="14"/>
          <w:szCs w:val="20"/>
        </w:rPr>
      </w:pPr>
    </w:p>
    <w:p w:rsidR="00093EB2" w:rsidRDefault="00093EB2" w:rsidP="004843AF">
      <w:pPr>
        <w:rPr>
          <w:rFonts w:ascii="Arial" w:hAnsi="Arial" w:cs="Arial"/>
          <w:sz w:val="18"/>
          <w:szCs w:val="20"/>
        </w:rPr>
      </w:pPr>
    </w:p>
    <w:p w:rsidR="004843AF" w:rsidRPr="004843AF" w:rsidRDefault="004843AF" w:rsidP="004843AF">
      <w:pPr>
        <w:rPr>
          <w:rFonts w:ascii="Arial" w:hAnsi="Arial" w:cs="Arial"/>
          <w:sz w:val="18"/>
          <w:szCs w:val="20"/>
        </w:rPr>
      </w:pPr>
      <w:r w:rsidRPr="004843AF">
        <w:rPr>
          <w:rFonts w:ascii="Arial" w:hAnsi="Arial" w:cs="Arial"/>
          <w:sz w:val="18"/>
          <w:szCs w:val="20"/>
        </w:rPr>
        <w:t xml:space="preserve">*Los criterios señalados con asterisco son estrictamente indispensables para acreditar la competencia, por lo que debes desarrollarlos obligatoriamente. </w:t>
      </w:r>
    </w:p>
    <w:p w:rsidR="004D590F" w:rsidRDefault="004D590F" w:rsidP="00D84E6A">
      <w:pPr>
        <w:spacing w:after="0"/>
        <w:ind w:left="-567" w:right="-568"/>
        <w:jc w:val="both"/>
        <w:rPr>
          <w:rFonts w:ascii="Arial Narrow" w:hAnsi="Arial Narrow"/>
          <w:color w:val="7F7F7F" w:themeColor="text1" w:themeTint="80"/>
          <w:sz w:val="14"/>
          <w:szCs w:val="20"/>
        </w:rPr>
      </w:pPr>
    </w:p>
    <w:p w:rsidR="004843AF" w:rsidRDefault="004843AF" w:rsidP="00D84E6A">
      <w:pPr>
        <w:spacing w:after="0"/>
        <w:ind w:left="-567" w:right="-568"/>
        <w:jc w:val="both"/>
        <w:rPr>
          <w:rFonts w:ascii="Arial Narrow" w:hAnsi="Arial Narrow"/>
          <w:color w:val="7F7F7F" w:themeColor="text1" w:themeTint="80"/>
          <w:sz w:val="14"/>
          <w:szCs w:val="20"/>
        </w:rPr>
      </w:pPr>
    </w:p>
    <w:p w:rsidR="00625AC9" w:rsidRPr="00E304B1" w:rsidRDefault="00625AC9" w:rsidP="00D84E6A">
      <w:pPr>
        <w:spacing w:after="0"/>
        <w:ind w:left="-567" w:right="-568"/>
        <w:jc w:val="both"/>
        <w:rPr>
          <w:rFonts w:ascii="Arial Narrow" w:hAnsi="Arial Narrow"/>
          <w:color w:val="7F7F7F" w:themeColor="text1" w:themeTint="80"/>
          <w:sz w:val="14"/>
          <w:szCs w:val="20"/>
        </w:rPr>
      </w:pPr>
      <w:r w:rsidRPr="00E304B1">
        <w:rPr>
          <w:rFonts w:ascii="Arial Narrow" w:hAnsi="Arial Narrow"/>
          <w:color w:val="7F7F7F" w:themeColor="text1" w:themeTint="80"/>
          <w:sz w:val="14"/>
          <w:szCs w:val="20"/>
        </w:rPr>
        <w:t>La obra presentada es propiedad de ENSEÑANZA E INVESTIGACION SUPERIOR A.C. (UNIVERSIDAD TECMILENIO), protegida por la Ley Federal de Derecho de Autor; la alteración o deformación de una obra, así como su reproducción, exhibición o ejecución pública sin el consentimiento de su autor y titular de los derechos correspondientes es constitutivo de un delito tipificado en la Ley Federal de Derechos de Autor, así como en las Leyes Internacionales de Derecho de Autor.</w:t>
      </w:r>
    </w:p>
    <w:p w:rsidR="00625AC9" w:rsidRPr="00E304B1" w:rsidRDefault="00625AC9" w:rsidP="00D84E6A">
      <w:pPr>
        <w:spacing w:after="0"/>
        <w:ind w:left="-567" w:right="-568"/>
        <w:jc w:val="both"/>
        <w:rPr>
          <w:rFonts w:ascii="Arial Narrow" w:hAnsi="Arial Narrow"/>
          <w:color w:val="7F7F7F" w:themeColor="text1" w:themeTint="80"/>
          <w:sz w:val="14"/>
          <w:szCs w:val="20"/>
        </w:rPr>
      </w:pPr>
      <w:r w:rsidRPr="00E304B1">
        <w:rPr>
          <w:rFonts w:ascii="Arial Narrow" w:hAnsi="Arial Narrow"/>
          <w:color w:val="7F7F7F" w:themeColor="text1" w:themeTint="80"/>
          <w:sz w:val="14"/>
          <w:szCs w:val="20"/>
        </w:rPr>
        <w:t>El uso de imágenes, fragmentos de videos, fragmentos de eventos culturales, programas y demás material que sea objeto de protección de los derechos de autor, es exclusivamente para fines educativos e informativos, y cualquier uso distinto como el lucro, reproducción, edición o modificación, será perseguido y sancionado por UNIVERSIDAD TECMILENIO.</w:t>
      </w:r>
    </w:p>
    <w:p w:rsidR="00625AC9" w:rsidRPr="00E304B1" w:rsidRDefault="00625AC9" w:rsidP="00D84E6A">
      <w:pPr>
        <w:spacing w:after="0"/>
        <w:ind w:left="-567" w:right="-568"/>
        <w:jc w:val="both"/>
        <w:rPr>
          <w:rFonts w:ascii="Arial Narrow" w:hAnsi="Arial Narrow"/>
          <w:color w:val="7F7F7F" w:themeColor="text1" w:themeTint="80"/>
          <w:sz w:val="14"/>
          <w:szCs w:val="20"/>
        </w:rPr>
      </w:pPr>
      <w:r w:rsidRPr="00E304B1">
        <w:rPr>
          <w:rFonts w:ascii="Arial Narrow" w:hAnsi="Arial Narrow"/>
          <w:color w:val="7F7F7F" w:themeColor="text1" w:themeTint="80"/>
          <w:sz w:val="14"/>
          <w:szCs w:val="20"/>
        </w:rPr>
        <w:t>Queda prohibido copiar, reproducir, distribuir, publicar, transmitir, difundir, o en cualquier modo explotar cualquier parte de esta obra sin la autorización previa por escrito de UNIVERSIDAD TECMILENIO. Sin embargo, usted podrá bajar material a su computadora personal para uso exclusivamente personal o educacional y no comercial limitado a una copia por página. No se podrá remover o alterar de la copia ninguna leyenda de Derechos de Autor o la que manifieste la autoría del material.</w:t>
      </w:r>
    </w:p>
    <w:sectPr w:rsidR="00625AC9" w:rsidRPr="00E304B1" w:rsidSect="00E304B1">
      <w:headerReference w:type="default" r:id="rId8"/>
      <w:pgSz w:w="12240" w:h="15840"/>
      <w:pgMar w:top="142" w:right="720" w:bottom="0" w:left="720" w:header="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B6" w:rsidRDefault="003949B6" w:rsidP="001A7942">
      <w:pPr>
        <w:spacing w:after="0" w:line="240" w:lineRule="auto"/>
      </w:pPr>
      <w:r>
        <w:separator/>
      </w:r>
    </w:p>
  </w:endnote>
  <w:endnote w:type="continuationSeparator" w:id="0">
    <w:p w:rsidR="003949B6" w:rsidRDefault="003949B6" w:rsidP="001A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B6" w:rsidRDefault="003949B6" w:rsidP="001A7942">
      <w:pPr>
        <w:spacing w:after="0" w:line="240" w:lineRule="auto"/>
      </w:pPr>
      <w:r>
        <w:separator/>
      </w:r>
    </w:p>
  </w:footnote>
  <w:footnote w:type="continuationSeparator" w:id="0">
    <w:p w:rsidR="003949B6" w:rsidRDefault="003949B6" w:rsidP="001A7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B2" w:rsidRDefault="00B86BB2" w:rsidP="001A7942">
    <w:pPr>
      <w:pStyle w:val="Encabezado"/>
      <w:jc w:val="right"/>
    </w:pPr>
  </w:p>
  <w:p w:rsidR="001A7942" w:rsidRDefault="004F77C6" w:rsidP="001A7942">
    <w:pPr>
      <w:pStyle w:val="Encabezado"/>
      <w:jc w:val="right"/>
    </w:pPr>
    <w:r>
      <w:rPr>
        <w:noProof/>
        <w:lang w:eastAsia="es-MX"/>
      </w:rPr>
      <w:drawing>
        <wp:anchor distT="0" distB="0" distL="114300" distR="114300" simplePos="0" relativeHeight="251658240" behindDoc="0" locked="0" layoutInCell="1" allowOverlap="1" wp14:anchorId="6A47F096" wp14:editId="3C3FF577">
          <wp:simplePos x="0" y="0"/>
          <wp:positionH relativeFrom="column">
            <wp:posOffset>5506085</wp:posOffset>
          </wp:positionH>
          <wp:positionV relativeFrom="paragraph">
            <wp:posOffset>9856</wp:posOffset>
          </wp:positionV>
          <wp:extent cx="1348740" cy="470535"/>
          <wp:effectExtent l="0" t="0" r="3810" b="5715"/>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tecmilenio.gif"/>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348740" cy="470535"/>
                  </a:xfrm>
                  <a:prstGeom prst="rect">
                    <a:avLst/>
                  </a:prstGeom>
                </pic:spPr>
              </pic:pic>
            </a:graphicData>
          </a:graphic>
        </wp:anchor>
      </w:drawing>
    </w:r>
  </w:p>
  <w:p w:rsidR="001A7942" w:rsidRDefault="001A7942">
    <w:pPr>
      <w:pStyle w:val="Encabezado"/>
    </w:pPr>
  </w:p>
  <w:p w:rsidR="004F77C6" w:rsidRDefault="004F77C6">
    <w:pPr>
      <w:pStyle w:val="Encabezado"/>
    </w:pPr>
    <w:r w:rsidRPr="00325725">
      <w:rPr>
        <w:rFonts w:ascii="Arial" w:hAnsi="Arial" w:cs="Arial"/>
        <w:b/>
        <w:color w:val="808080" w:themeColor="background1" w:themeShade="80"/>
        <w:sz w:val="20"/>
        <w:lang w:val="es-419"/>
      </w:rPr>
      <w:t>Instrumento de evaluación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2477"/>
    <w:multiLevelType w:val="hybridMultilevel"/>
    <w:tmpl w:val="30767F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965AAF"/>
    <w:multiLevelType w:val="multilevel"/>
    <w:tmpl w:val="85C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74AEB"/>
    <w:multiLevelType w:val="multilevel"/>
    <w:tmpl w:val="C6F65962"/>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92277"/>
    <w:multiLevelType w:val="hybridMultilevel"/>
    <w:tmpl w:val="B9AA66B4"/>
    <w:lvl w:ilvl="0" w:tplc="64D493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B464CC"/>
    <w:multiLevelType w:val="multilevel"/>
    <w:tmpl w:val="6D3C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681B1B"/>
    <w:multiLevelType w:val="multilevel"/>
    <w:tmpl w:val="43A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91235"/>
    <w:multiLevelType w:val="multilevel"/>
    <w:tmpl w:val="5504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startOverride w:val="1"/>
    </w:lvlOverride>
  </w:num>
  <w:num w:numId="3">
    <w:abstractNumId w:val="5"/>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42"/>
    <w:rsid w:val="00000F7F"/>
    <w:rsid w:val="00014DF1"/>
    <w:rsid w:val="00030660"/>
    <w:rsid w:val="00062CBE"/>
    <w:rsid w:val="00071E1E"/>
    <w:rsid w:val="00081024"/>
    <w:rsid w:val="00082613"/>
    <w:rsid w:val="00083F52"/>
    <w:rsid w:val="00084546"/>
    <w:rsid w:val="00093EB2"/>
    <w:rsid w:val="000C07F7"/>
    <w:rsid w:val="000D05E7"/>
    <w:rsid w:val="000D13F9"/>
    <w:rsid w:val="000D3DB8"/>
    <w:rsid w:val="000D5E85"/>
    <w:rsid w:val="000E1968"/>
    <w:rsid w:val="000F2386"/>
    <w:rsid w:val="000F51D6"/>
    <w:rsid w:val="0010142F"/>
    <w:rsid w:val="00107509"/>
    <w:rsid w:val="00117004"/>
    <w:rsid w:val="00124435"/>
    <w:rsid w:val="001373E9"/>
    <w:rsid w:val="001509BC"/>
    <w:rsid w:val="00164D31"/>
    <w:rsid w:val="00166828"/>
    <w:rsid w:val="001822C6"/>
    <w:rsid w:val="00195739"/>
    <w:rsid w:val="001A7942"/>
    <w:rsid w:val="001B5B71"/>
    <w:rsid w:val="001D1295"/>
    <w:rsid w:val="001D5A13"/>
    <w:rsid w:val="002025CE"/>
    <w:rsid w:val="00205E64"/>
    <w:rsid w:val="00226739"/>
    <w:rsid w:val="00232598"/>
    <w:rsid w:val="0023661D"/>
    <w:rsid w:val="00253DEC"/>
    <w:rsid w:val="00261C8B"/>
    <w:rsid w:val="0027670F"/>
    <w:rsid w:val="00276D47"/>
    <w:rsid w:val="002920B2"/>
    <w:rsid w:val="00294E39"/>
    <w:rsid w:val="002C06D9"/>
    <w:rsid w:val="002E7875"/>
    <w:rsid w:val="002F2C36"/>
    <w:rsid w:val="002F6A57"/>
    <w:rsid w:val="003033B3"/>
    <w:rsid w:val="003153A1"/>
    <w:rsid w:val="003174B6"/>
    <w:rsid w:val="00336735"/>
    <w:rsid w:val="003441A2"/>
    <w:rsid w:val="0035180A"/>
    <w:rsid w:val="003739E3"/>
    <w:rsid w:val="00391F66"/>
    <w:rsid w:val="003949B6"/>
    <w:rsid w:val="003C330E"/>
    <w:rsid w:val="003E6625"/>
    <w:rsid w:val="004007D6"/>
    <w:rsid w:val="00444F65"/>
    <w:rsid w:val="004726B1"/>
    <w:rsid w:val="004843AF"/>
    <w:rsid w:val="004915D8"/>
    <w:rsid w:val="004C5B6B"/>
    <w:rsid w:val="004D590F"/>
    <w:rsid w:val="004F1272"/>
    <w:rsid w:val="004F77C6"/>
    <w:rsid w:val="00533E9E"/>
    <w:rsid w:val="005412D5"/>
    <w:rsid w:val="0054550A"/>
    <w:rsid w:val="00562CC9"/>
    <w:rsid w:val="00587CD2"/>
    <w:rsid w:val="005925F7"/>
    <w:rsid w:val="005C0EAE"/>
    <w:rsid w:val="00603582"/>
    <w:rsid w:val="00625AC9"/>
    <w:rsid w:val="00652562"/>
    <w:rsid w:val="006624FD"/>
    <w:rsid w:val="00681E04"/>
    <w:rsid w:val="006A5123"/>
    <w:rsid w:val="006B0C47"/>
    <w:rsid w:val="006D631F"/>
    <w:rsid w:val="00710BFB"/>
    <w:rsid w:val="00734F02"/>
    <w:rsid w:val="007740DF"/>
    <w:rsid w:val="00796F1B"/>
    <w:rsid w:val="007B5CD9"/>
    <w:rsid w:val="007C5F75"/>
    <w:rsid w:val="00804175"/>
    <w:rsid w:val="00823B2A"/>
    <w:rsid w:val="00833F2A"/>
    <w:rsid w:val="0084181C"/>
    <w:rsid w:val="00881FFE"/>
    <w:rsid w:val="008A2264"/>
    <w:rsid w:val="008D0708"/>
    <w:rsid w:val="008F53E2"/>
    <w:rsid w:val="008F59AA"/>
    <w:rsid w:val="00900FE6"/>
    <w:rsid w:val="00932F61"/>
    <w:rsid w:val="00937DF6"/>
    <w:rsid w:val="00956BD4"/>
    <w:rsid w:val="00957AC2"/>
    <w:rsid w:val="00976453"/>
    <w:rsid w:val="00984184"/>
    <w:rsid w:val="00986274"/>
    <w:rsid w:val="009B6D6D"/>
    <w:rsid w:val="009C2B9D"/>
    <w:rsid w:val="009C6BB5"/>
    <w:rsid w:val="009F0244"/>
    <w:rsid w:val="00A25A01"/>
    <w:rsid w:val="00A61E14"/>
    <w:rsid w:val="00A6757C"/>
    <w:rsid w:val="00A956CA"/>
    <w:rsid w:val="00A97C2A"/>
    <w:rsid w:val="00AB3214"/>
    <w:rsid w:val="00AC2B48"/>
    <w:rsid w:val="00AD39D2"/>
    <w:rsid w:val="00AE3DE5"/>
    <w:rsid w:val="00B155AE"/>
    <w:rsid w:val="00B1739D"/>
    <w:rsid w:val="00B47496"/>
    <w:rsid w:val="00B52AD1"/>
    <w:rsid w:val="00B8361D"/>
    <w:rsid w:val="00B86BB2"/>
    <w:rsid w:val="00B9669D"/>
    <w:rsid w:val="00B96F21"/>
    <w:rsid w:val="00BA4FD4"/>
    <w:rsid w:val="00BF745E"/>
    <w:rsid w:val="00C21970"/>
    <w:rsid w:val="00C42DEC"/>
    <w:rsid w:val="00C66F66"/>
    <w:rsid w:val="00C7347A"/>
    <w:rsid w:val="00C830C9"/>
    <w:rsid w:val="00C85809"/>
    <w:rsid w:val="00CA32F6"/>
    <w:rsid w:val="00CC2CE6"/>
    <w:rsid w:val="00CE3534"/>
    <w:rsid w:val="00CF3E6F"/>
    <w:rsid w:val="00D246B2"/>
    <w:rsid w:val="00D5564A"/>
    <w:rsid w:val="00D5768B"/>
    <w:rsid w:val="00D6348E"/>
    <w:rsid w:val="00D738E7"/>
    <w:rsid w:val="00D84E6A"/>
    <w:rsid w:val="00D953B7"/>
    <w:rsid w:val="00DA4593"/>
    <w:rsid w:val="00DB4262"/>
    <w:rsid w:val="00DC199F"/>
    <w:rsid w:val="00DD551B"/>
    <w:rsid w:val="00DF3685"/>
    <w:rsid w:val="00E05192"/>
    <w:rsid w:val="00E14C82"/>
    <w:rsid w:val="00E254FD"/>
    <w:rsid w:val="00E304B1"/>
    <w:rsid w:val="00E45816"/>
    <w:rsid w:val="00E63BE5"/>
    <w:rsid w:val="00E908D5"/>
    <w:rsid w:val="00EA2517"/>
    <w:rsid w:val="00EB0409"/>
    <w:rsid w:val="00EB6C4E"/>
    <w:rsid w:val="00ED3930"/>
    <w:rsid w:val="00EE23C4"/>
    <w:rsid w:val="00F05E09"/>
    <w:rsid w:val="00F13FE6"/>
    <w:rsid w:val="00F1474C"/>
    <w:rsid w:val="00F50B59"/>
    <w:rsid w:val="00F50F1A"/>
    <w:rsid w:val="00F65543"/>
    <w:rsid w:val="00F771ED"/>
    <w:rsid w:val="00FF43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02C5D"/>
  <w15:chartTrackingRefBased/>
  <w15:docId w15:val="{A9E32BA5-96A0-41DE-B5F2-4947B9AD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9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7942"/>
    <w:pPr>
      <w:ind w:left="720"/>
      <w:contextualSpacing/>
    </w:pPr>
    <w:rPr>
      <w:lang w:val="es-419"/>
    </w:rPr>
  </w:style>
  <w:style w:type="paragraph" w:styleId="Encabezado">
    <w:name w:val="header"/>
    <w:basedOn w:val="Normal"/>
    <w:link w:val="EncabezadoCar"/>
    <w:uiPriority w:val="99"/>
    <w:unhideWhenUsed/>
    <w:rsid w:val="001A79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942"/>
  </w:style>
  <w:style w:type="paragraph" w:styleId="Piedepgina">
    <w:name w:val="footer"/>
    <w:basedOn w:val="Normal"/>
    <w:link w:val="PiedepginaCar"/>
    <w:uiPriority w:val="99"/>
    <w:unhideWhenUsed/>
    <w:rsid w:val="001A79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942"/>
  </w:style>
  <w:style w:type="table" w:styleId="Tablaconcuadrcula">
    <w:name w:val="Table Grid"/>
    <w:basedOn w:val="Tablanormal"/>
    <w:uiPriority w:val="59"/>
    <w:rsid w:val="00AE3DE5"/>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E3DE5"/>
  </w:style>
  <w:style w:type="character" w:styleId="Textoennegrita">
    <w:name w:val="Strong"/>
    <w:basedOn w:val="Fuentedeprrafopredeter"/>
    <w:uiPriority w:val="22"/>
    <w:qFormat/>
    <w:rsid w:val="00AE3DE5"/>
    <w:rPr>
      <w:b/>
      <w:bCs/>
    </w:rPr>
  </w:style>
  <w:style w:type="table" w:styleId="Cuadrculadetablaclara">
    <w:name w:val="Grid Table Light"/>
    <w:basedOn w:val="Tablanormal"/>
    <w:uiPriority w:val="40"/>
    <w:rsid w:val="006B0C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AC2B48"/>
    <w:rPr>
      <w:sz w:val="16"/>
      <w:szCs w:val="16"/>
    </w:rPr>
  </w:style>
  <w:style w:type="paragraph" w:styleId="Textocomentario">
    <w:name w:val="annotation text"/>
    <w:basedOn w:val="Normal"/>
    <w:link w:val="TextocomentarioCar"/>
    <w:uiPriority w:val="99"/>
    <w:semiHidden/>
    <w:unhideWhenUsed/>
    <w:rsid w:val="00AC2B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B48"/>
    <w:rPr>
      <w:sz w:val="20"/>
      <w:szCs w:val="20"/>
    </w:rPr>
  </w:style>
  <w:style w:type="paragraph" w:styleId="Asuntodelcomentario">
    <w:name w:val="annotation subject"/>
    <w:basedOn w:val="Textocomentario"/>
    <w:next w:val="Textocomentario"/>
    <w:link w:val="AsuntodelcomentarioCar"/>
    <w:uiPriority w:val="99"/>
    <w:semiHidden/>
    <w:unhideWhenUsed/>
    <w:rsid w:val="00AC2B48"/>
    <w:rPr>
      <w:b/>
      <w:bCs/>
    </w:rPr>
  </w:style>
  <w:style w:type="character" w:customStyle="1" w:styleId="AsuntodelcomentarioCar">
    <w:name w:val="Asunto del comentario Car"/>
    <w:basedOn w:val="TextocomentarioCar"/>
    <w:link w:val="Asuntodelcomentario"/>
    <w:uiPriority w:val="99"/>
    <w:semiHidden/>
    <w:rsid w:val="00AC2B48"/>
    <w:rPr>
      <w:b/>
      <w:bCs/>
      <w:sz w:val="20"/>
      <w:szCs w:val="20"/>
    </w:rPr>
  </w:style>
  <w:style w:type="paragraph" w:styleId="Textodeglobo">
    <w:name w:val="Balloon Text"/>
    <w:basedOn w:val="Normal"/>
    <w:link w:val="TextodegloboCar"/>
    <w:uiPriority w:val="99"/>
    <w:semiHidden/>
    <w:unhideWhenUsed/>
    <w:rsid w:val="00AC2B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B48"/>
    <w:rPr>
      <w:rFonts w:ascii="Segoe UI" w:hAnsi="Segoe UI" w:cs="Segoe UI"/>
      <w:sz w:val="18"/>
      <w:szCs w:val="18"/>
    </w:rPr>
  </w:style>
  <w:style w:type="table" w:customStyle="1" w:styleId="TableGrid">
    <w:name w:val="TableGrid"/>
    <w:rsid w:val="00FF43FA"/>
    <w:pPr>
      <w:spacing w:after="0" w:line="240" w:lineRule="auto"/>
    </w:pPr>
    <w:rPr>
      <w:rFonts w:eastAsiaTheme="minorEastAsia"/>
      <w:lang w:val="es-419" w:eastAsia="es-419"/>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3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977812-F66F-4A27-AB17-A4E0461A92FE}">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F2188-D33B-4A34-BCF7-3D970DB5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4541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GARCIA DE ALBA LOBEIRA</dc:creator>
  <cp:keywords/>
  <dc:description/>
  <cp:lastModifiedBy>HUGO ARNULFO AGUILAR BUGARIN</cp:lastModifiedBy>
  <cp:revision>1</cp:revision>
  <cp:lastPrinted>2016-11-29T19:12:00Z</cp:lastPrinted>
  <dcterms:created xsi:type="dcterms:W3CDTF">2017-11-23T03:16:00Z</dcterms:created>
  <dcterms:modified xsi:type="dcterms:W3CDTF">2017-11-23T03:16:00Z</dcterms:modified>
</cp:coreProperties>
</file>