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-1410"/>
        <w:tblW w:w="10053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276"/>
        <w:gridCol w:w="1276"/>
        <w:gridCol w:w="1276"/>
        <w:gridCol w:w="1268"/>
        <w:gridCol w:w="993"/>
      </w:tblGrid>
      <w:tr w:rsidR="003B334A" w:rsidRPr="00534D05" w:rsidTr="003B334A">
        <w:trPr>
          <w:trHeight w:val="262"/>
        </w:trPr>
        <w:tc>
          <w:tcPr>
            <w:tcW w:w="1271" w:type="dxa"/>
            <w:shd w:val="clear" w:color="auto" w:fill="1F4E79" w:themeFill="accent1" w:themeFillShade="80"/>
          </w:tcPr>
          <w:p w:rsidR="003B334A" w:rsidRPr="00534D05" w:rsidRDefault="003B334A" w:rsidP="003B334A">
            <w:pPr>
              <w:jc w:val="both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  <w:r w:rsidRPr="00534D0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Rúbrica</w:t>
            </w:r>
          </w:p>
          <w:p w:rsidR="003B334A" w:rsidRPr="00534D05" w:rsidRDefault="003B334A" w:rsidP="003B334A">
            <w:pPr>
              <w:jc w:val="both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782" w:type="dxa"/>
            <w:gridSpan w:val="7"/>
            <w:shd w:val="clear" w:color="auto" w:fill="1F4E79" w:themeFill="accent1" w:themeFillShade="80"/>
          </w:tcPr>
          <w:p w:rsidR="003B334A" w:rsidRPr="00534D05" w:rsidRDefault="003B334A" w:rsidP="003B334A">
            <w:pPr>
              <w:jc w:val="both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  <w:r w:rsidRPr="00534D0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Descriptores</w:t>
            </w:r>
          </w:p>
          <w:p w:rsidR="003B334A" w:rsidRPr="00534D05" w:rsidRDefault="003B334A" w:rsidP="003B334A">
            <w:pPr>
              <w:jc w:val="both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3B334A" w:rsidRPr="00E00247" w:rsidTr="003B334A">
        <w:trPr>
          <w:trHeight w:val="554"/>
        </w:trPr>
        <w:tc>
          <w:tcPr>
            <w:tcW w:w="1271" w:type="dxa"/>
            <w:shd w:val="clear" w:color="auto" w:fill="F2F2F2" w:themeFill="background1" w:themeFillShade="F2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Excelente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100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Sobresaliente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90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Aceptable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80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Suficiente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70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Insuficiente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60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50 o menos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Puntos  totales</w:t>
            </w:r>
          </w:p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100 </w:t>
            </w:r>
          </w:p>
        </w:tc>
        <w:bookmarkStart w:id="0" w:name="_GoBack"/>
        <w:bookmarkEnd w:id="0"/>
      </w:tr>
      <w:tr w:rsidR="003B334A" w:rsidRPr="00E00247" w:rsidTr="003B334A">
        <w:trPr>
          <w:trHeight w:val="528"/>
        </w:trPr>
        <w:tc>
          <w:tcPr>
            <w:tcW w:w="1271" w:type="dxa"/>
            <w:vMerge w:val="restart"/>
          </w:tcPr>
          <w:p w:rsidR="003B334A" w:rsidRPr="00BF70F9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sz w:val="16"/>
                <w:szCs w:val="16"/>
              </w:rPr>
              <w:t>1. Definición de modelo educativo y sugerencia de actualización.</w:t>
            </w:r>
          </w:p>
        </w:tc>
        <w:tc>
          <w:tcPr>
            <w:tcW w:w="1418" w:type="dxa"/>
          </w:tcPr>
          <w:p w:rsidR="003B334A" w:rsidRPr="00BF70F9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b/>
                <w:sz w:val="16"/>
                <w:szCs w:val="16"/>
              </w:rPr>
              <w:t>Equivalencia: 20 puntos</w:t>
            </w:r>
          </w:p>
        </w:tc>
        <w:tc>
          <w:tcPr>
            <w:tcW w:w="1275" w:type="dxa"/>
          </w:tcPr>
          <w:p w:rsidR="003B334A" w:rsidRPr="00BF70F9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b/>
                <w:sz w:val="16"/>
                <w:szCs w:val="16"/>
              </w:rPr>
              <w:t>Equivalencia: 18 puntos</w:t>
            </w:r>
          </w:p>
        </w:tc>
        <w:tc>
          <w:tcPr>
            <w:tcW w:w="1276" w:type="dxa"/>
          </w:tcPr>
          <w:p w:rsidR="003B334A" w:rsidRPr="00BF70F9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b/>
                <w:sz w:val="16"/>
                <w:szCs w:val="16"/>
              </w:rPr>
              <w:t>Equivalencia: 16 puntos</w:t>
            </w:r>
          </w:p>
        </w:tc>
        <w:tc>
          <w:tcPr>
            <w:tcW w:w="1276" w:type="dxa"/>
          </w:tcPr>
          <w:p w:rsidR="003B334A" w:rsidRPr="00BF70F9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b/>
                <w:sz w:val="16"/>
                <w:szCs w:val="16"/>
              </w:rPr>
              <w:t>Equivalencia: 14 puntos</w:t>
            </w:r>
          </w:p>
        </w:tc>
        <w:tc>
          <w:tcPr>
            <w:tcW w:w="1276" w:type="dxa"/>
          </w:tcPr>
          <w:p w:rsidR="003B334A" w:rsidRPr="00BF70F9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b/>
                <w:sz w:val="16"/>
                <w:szCs w:val="16"/>
              </w:rPr>
              <w:t>Equivalencia: 12 puntos</w:t>
            </w:r>
          </w:p>
        </w:tc>
        <w:tc>
          <w:tcPr>
            <w:tcW w:w="1268" w:type="dxa"/>
          </w:tcPr>
          <w:p w:rsidR="003B334A" w:rsidRPr="00BF70F9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b/>
                <w:sz w:val="16"/>
                <w:szCs w:val="16"/>
              </w:rPr>
              <w:t>Equivalencia:0 puntos</w:t>
            </w:r>
          </w:p>
        </w:tc>
        <w:tc>
          <w:tcPr>
            <w:tcW w:w="993" w:type="dxa"/>
            <w:vMerge w:val="restart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20</w:t>
            </w:r>
          </w:p>
        </w:tc>
      </w:tr>
      <w:tr w:rsidR="003B334A" w:rsidRPr="00E00247" w:rsidTr="003B334A">
        <w:tc>
          <w:tcPr>
            <w:tcW w:w="1271" w:type="dxa"/>
            <w:vMerge/>
          </w:tcPr>
          <w:p w:rsidR="003B334A" w:rsidRPr="00BF70F9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3B334A" w:rsidRPr="00BF70F9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sz w:val="16"/>
                <w:szCs w:val="16"/>
              </w:rPr>
              <w:t>1. Incluye la definición de modelo educativo de un plan de estudios y la sugerencia de actualización.</w:t>
            </w:r>
          </w:p>
        </w:tc>
        <w:tc>
          <w:tcPr>
            <w:tcW w:w="1275" w:type="dxa"/>
          </w:tcPr>
          <w:p w:rsidR="003B334A" w:rsidRPr="00BF70F9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sz w:val="16"/>
                <w:szCs w:val="16"/>
              </w:rPr>
              <w:t>1. Incluye, sin detallar, el modelo educativo de un plan de estudios y la sugerencia de actualización.</w:t>
            </w:r>
          </w:p>
        </w:tc>
        <w:tc>
          <w:tcPr>
            <w:tcW w:w="1276" w:type="dxa"/>
          </w:tcPr>
          <w:p w:rsidR="003B334A" w:rsidRPr="00BF70F9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sz w:val="16"/>
                <w:szCs w:val="16"/>
              </w:rPr>
              <w:t>1. Menciona un modelo educativo, pero no está enfocado en un plan de estudios y la sugerencia de actualización.</w:t>
            </w:r>
          </w:p>
        </w:tc>
        <w:tc>
          <w:tcPr>
            <w:tcW w:w="1276" w:type="dxa"/>
          </w:tcPr>
          <w:p w:rsidR="003B334A" w:rsidRPr="00BF70F9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sz w:val="16"/>
                <w:szCs w:val="16"/>
              </w:rPr>
              <w:t>1. Incluye la definición de modelo educativo de un plan de estudios, pero faltó la sugerencia de actualización.</w:t>
            </w:r>
          </w:p>
        </w:tc>
        <w:tc>
          <w:tcPr>
            <w:tcW w:w="1276" w:type="dxa"/>
          </w:tcPr>
          <w:p w:rsidR="003B334A" w:rsidRPr="00BF70F9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sz w:val="16"/>
                <w:szCs w:val="16"/>
              </w:rPr>
              <w:t>1. Incluye, sin detallar, el modelo educativo de un plan de estudios, pero faltó la sugerencia de actualización.</w:t>
            </w:r>
          </w:p>
        </w:tc>
        <w:tc>
          <w:tcPr>
            <w:tcW w:w="1268" w:type="dxa"/>
          </w:tcPr>
          <w:p w:rsidR="003B334A" w:rsidRPr="00BF70F9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F70F9">
              <w:rPr>
                <w:rFonts w:ascii="Arial" w:eastAsia="Arial Unicode MS" w:hAnsi="Arial" w:cs="Arial"/>
                <w:sz w:val="16"/>
                <w:szCs w:val="16"/>
              </w:rPr>
              <w:t>1. No cumple con el criterio</w:t>
            </w:r>
          </w:p>
        </w:tc>
        <w:tc>
          <w:tcPr>
            <w:tcW w:w="993" w:type="dxa"/>
            <w:vMerge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3B334A" w:rsidRPr="00E00247" w:rsidTr="003B334A">
        <w:tc>
          <w:tcPr>
            <w:tcW w:w="1271" w:type="dxa"/>
            <w:vMerge w:val="restart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2. Evaluación de diseño curricular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5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Equivalencia: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13.5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12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10.5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9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68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Equivalencia:0 puntos</w:t>
            </w:r>
          </w:p>
        </w:tc>
        <w:tc>
          <w:tcPr>
            <w:tcW w:w="993" w:type="dxa"/>
            <w:vMerge w:val="restart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</w:t>
            </w:r>
          </w:p>
        </w:tc>
      </w:tr>
      <w:tr w:rsidR="003B334A" w:rsidRPr="00E00247" w:rsidTr="003B334A">
        <w:tc>
          <w:tcPr>
            <w:tcW w:w="1271" w:type="dxa"/>
            <w:vMerge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la evaluación de diseño curricular en sus 7 etapas.</w:t>
            </w:r>
          </w:p>
        </w:tc>
        <w:tc>
          <w:tcPr>
            <w:tcW w:w="1275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la evaluación de diseño curricular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sólo incluye 5 etapas.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la evaluación de diseño curricular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sólo incluye 3 etapas.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la evaluación de diseño curricular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sólo incluye 2 etapas.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la evaluación de diseño curricular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no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está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enfocada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en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las etapas.</w:t>
            </w:r>
          </w:p>
        </w:tc>
        <w:tc>
          <w:tcPr>
            <w:tcW w:w="1268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No cumple con el criterio</w:t>
            </w:r>
          </w:p>
        </w:tc>
        <w:tc>
          <w:tcPr>
            <w:tcW w:w="993" w:type="dxa"/>
            <w:vMerge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3B334A" w:rsidRPr="00E00247" w:rsidTr="003B334A">
        <w:tc>
          <w:tcPr>
            <w:tcW w:w="1271" w:type="dxa"/>
            <w:vMerge w:val="restart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3. Procesos de administración escolar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5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Equivalencia: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13.5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12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10.5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9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68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Equivalencia:0 puntos</w:t>
            </w:r>
          </w:p>
        </w:tc>
        <w:tc>
          <w:tcPr>
            <w:tcW w:w="993" w:type="dxa"/>
            <w:vMerge w:val="restart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</w:t>
            </w:r>
          </w:p>
        </w:tc>
      </w:tr>
      <w:tr w:rsidR="003B334A" w:rsidRPr="00E00247" w:rsidTr="003B334A">
        <w:tc>
          <w:tcPr>
            <w:tcW w:w="1271" w:type="dxa"/>
            <w:vMerge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Analiza los procesos de la administración escolar en sus 6 áreas generales.</w:t>
            </w:r>
          </w:p>
        </w:tc>
        <w:tc>
          <w:tcPr>
            <w:tcW w:w="1275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Analiza los procesos de la administración escolar en 5 áreas generales.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Analiza los procesos de la administración escolar en 4 áreas generales.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Analiza los procesos de la administración escolar en 3 áreas generales.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Analiza los procesos de la administración escolar en 1 área general.</w:t>
            </w:r>
          </w:p>
        </w:tc>
        <w:tc>
          <w:tcPr>
            <w:tcW w:w="1268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No cumple con el criterio</w:t>
            </w:r>
          </w:p>
        </w:tc>
        <w:tc>
          <w:tcPr>
            <w:tcW w:w="993" w:type="dxa"/>
            <w:vMerge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3B334A" w:rsidRPr="00E00247" w:rsidTr="003B334A">
        <w:tc>
          <w:tcPr>
            <w:tcW w:w="1271" w:type="dxa"/>
            <w:vMerge w:val="restart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4. Proceso de planeación académica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5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Equivalencia: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13.5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12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10.5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9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68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Equivalencia:0 puntos</w:t>
            </w:r>
          </w:p>
        </w:tc>
        <w:tc>
          <w:tcPr>
            <w:tcW w:w="993" w:type="dxa"/>
            <w:vMerge w:val="restart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</w:t>
            </w:r>
          </w:p>
        </w:tc>
      </w:tr>
      <w:tr w:rsidR="003B334A" w:rsidRPr="00E00247" w:rsidTr="003B334A">
        <w:tc>
          <w:tcPr>
            <w:tcW w:w="1271" w:type="dxa"/>
            <w:vMerge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Revisa el proceso de planeación académica en sus 4 etapas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y realiza recomendaciones.</w:t>
            </w:r>
          </w:p>
        </w:tc>
        <w:tc>
          <w:tcPr>
            <w:tcW w:w="1275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Revisa el proceso de planeación académica en al menos 2 etapas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y realiza recomendaciones.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Revisa el proceso de planeación académica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de manera general sin detallar las etapas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y realiza recomendaciones.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Revisa el proceso de planeación académica en sus 4 etapas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no realiza recomendaciones.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Revisa el proceso de planeación académica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de manera general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sin detallar las etapas y no realiza recomendaciones.</w:t>
            </w:r>
          </w:p>
        </w:tc>
        <w:tc>
          <w:tcPr>
            <w:tcW w:w="1268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No cumple con el criterio</w:t>
            </w:r>
          </w:p>
        </w:tc>
        <w:tc>
          <w:tcPr>
            <w:tcW w:w="993" w:type="dxa"/>
            <w:vMerge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3B334A" w:rsidRPr="00E00247" w:rsidTr="003B334A">
        <w:tc>
          <w:tcPr>
            <w:tcW w:w="1271" w:type="dxa"/>
            <w:vMerge w:val="restart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5. Proceso de enseñanza – aprendizaje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5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Equivalencia: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13.5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12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10.5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Equivalencia: 9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68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Equivalencia:0 puntos</w:t>
            </w:r>
          </w:p>
        </w:tc>
        <w:tc>
          <w:tcPr>
            <w:tcW w:w="993" w:type="dxa"/>
            <w:vMerge w:val="restart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</w:t>
            </w:r>
          </w:p>
        </w:tc>
      </w:tr>
      <w:tr w:rsidR="003B334A" w:rsidRPr="00E00247" w:rsidTr="003B334A">
        <w:tc>
          <w:tcPr>
            <w:tcW w:w="1271" w:type="dxa"/>
            <w:vMerge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el proceso de enseñanza – aprendizaje y menciona los impactos del proceso en los resultados académicos.</w:t>
            </w:r>
          </w:p>
        </w:tc>
        <w:tc>
          <w:tcPr>
            <w:tcW w:w="1275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sin detallar proceso de enseñanza – aprendizaje y menciona los impactos del proceso en los resultados académicos.</w:t>
            </w:r>
          </w:p>
        </w:tc>
        <w:tc>
          <w:tcPr>
            <w:tcW w:w="1276" w:type="dxa"/>
          </w:tcPr>
          <w:p w:rsidR="003B334A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Menciona un proceso de enseñanza – aprendizaje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no enfocad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o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en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la institución de estudio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y menciona los impactos del proceso en los resultados académicos.</w:t>
            </w:r>
          </w:p>
          <w:p w:rsidR="003B334A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B334A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B334A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B334A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B334A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B334A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B334A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B334A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B334A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B334A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el proceso de enseñanza – aprendizaje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faltó mencionar los impactos del proceso en los resultados académicos.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sin detallar el proceso de enseñanza – aprendizaje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faltó mencionar los impactos del proceso en los resultados académicos.</w:t>
            </w:r>
          </w:p>
        </w:tc>
        <w:tc>
          <w:tcPr>
            <w:tcW w:w="1268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No cumple con el criterio</w:t>
            </w:r>
          </w:p>
        </w:tc>
        <w:tc>
          <w:tcPr>
            <w:tcW w:w="993" w:type="dxa"/>
            <w:vMerge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3B334A" w:rsidRPr="00E00247" w:rsidTr="003B334A">
        <w:tc>
          <w:tcPr>
            <w:tcW w:w="1271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3B334A" w:rsidRDefault="003B334A" w:rsidP="003B334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Equivalencia: 20 puntos</w:t>
            </w:r>
          </w:p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Equivalencia: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18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Equivalencia: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16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Equivalencia: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14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Equivalencia: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12</w:t>
            </w: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puntos</w:t>
            </w:r>
          </w:p>
        </w:tc>
        <w:tc>
          <w:tcPr>
            <w:tcW w:w="1268" w:type="dxa"/>
          </w:tcPr>
          <w:p w:rsidR="003B334A" w:rsidRPr="00E00247" w:rsidRDefault="003B334A" w:rsidP="003B334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b/>
                <w:sz w:val="16"/>
                <w:szCs w:val="16"/>
              </w:rPr>
              <w:t>Equivalencia:0 puntos</w:t>
            </w:r>
          </w:p>
        </w:tc>
        <w:tc>
          <w:tcPr>
            <w:tcW w:w="993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20</w:t>
            </w:r>
          </w:p>
        </w:tc>
      </w:tr>
      <w:tr w:rsidR="003B334A" w:rsidRPr="00E00247" w:rsidTr="003B334A">
        <w:tc>
          <w:tcPr>
            <w:tcW w:w="1271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6. Modelo de autoevaluación institucional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el modelo de autoevaluación institucional y realiza una valoración, mencionando aciertos y desaciertos en el proceso y ofreciendo tus sugerencias.</w:t>
            </w:r>
          </w:p>
        </w:tc>
        <w:tc>
          <w:tcPr>
            <w:tcW w:w="1275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sin detallar el modelo de autoevaluación institucional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y realiza una valoración, mencionando aciertos y desaciertos en el proceso y ofreciendo tus sugerencias.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Menciona un modelo de autoevaluación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no enfocado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en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la institución de estudio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y realiza una valoración, mencionando aciertos y desaciertos en el proceso y ofreciendo tus sugerencias.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un modelo de autoevaluación institucional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faltó una valoración, mencionando aciertos y desaciertos en el proceso y ofreciendo tus sugerencias.</w:t>
            </w:r>
          </w:p>
        </w:tc>
        <w:tc>
          <w:tcPr>
            <w:tcW w:w="1276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Incluye sin detallar un modelo de autoevaluación institucional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 xml:space="preserve"> pero faltó una valoración, mencionando aciertos y desaciertos en el proceso y ofreciendo tus sugerencias.</w:t>
            </w:r>
          </w:p>
        </w:tc>
        <w:tc>
          <w:tcPr>
            <w:tcW w:w="1268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1. </w:t>
            </w:r>
            <w:r w:rsidRPr="00E00247">
              <w:rPr>
                <w:rFonts w:ascii="Arial" w:eastAsia="Arial Unicode MS" w:hAnsi="Arial" w:cs="Arial"/>
                <w:sz w:val="16"/>
                <w:szCs w:val="16"/>
              </w:rPr>
              <w:t>No cumple con el criterio</w:t>
            </w:r>
          </w:p>
        </w:tc>
        <w:tc>
          <w:tcPr>
            <w:tcW w:w="993" w:type="dxa"/>
          </w:tcPr>
          <w:p w:rsidR="003B334A" w:rsidRPr="00E00247" w:rsidRDefault="003B334A" w:rsidP="003B334A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AD236C" w:rsidRDefault="00AD236C"/>
    <w:sectPr w:rsidR="00AD2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4A"/>
    <w:rsid w:val="003B334A"/>
    <w:rsid w:val="00A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734FE-1B83-4735-99CC-4B64E4B0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4A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334A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ITIDESKTOP07</dc:creator>
  <cp:keywords/>
  <dc:description/>
  <cp:lastModifiedBy>ITIDESKTOP07</cp:lastModifiedBy>
  <cp:revision>1</cp:revision>
  <dcterms:created xsi:type="dcterms:W3CDTF">2015-08-19T19:39:00Z</dcterms:created>
  <dcterms:modified xsi:type="dcterms:W3CDTF">2015-08-19T19:42:00Z</dcterms:modified>
</cp:coreProperties>
</file>