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8D4B2C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9"/>
        <w:gridCol w:w="1657"/>
        <w:gridCol w:w="1657"/>
        <w:gridCol w:w="1657"/>
        <w:gridCol w:w="1657"/>
        <w:gridCol w:w="1657"/>
        <w:gridCol w:w="1910"/>
        <w:gridCol w:w="1275"/>
      </w:tblGrid>
      <w:tr w:rsidR="00523044" w:rsidRPr="00AD03B1" w:rsidTr="00523044">
        <w:tc>
          <w:tcPr>
            <w:tcW w:w="1679" w:type="dxa"/>
            <w:vMerge w:val="restart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Criterios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de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evaluación</w:t>
            </w:r>
            <w:proofErr w:type="spellEnd"/>
          </w:p>
        </w:tc>
        <w:tc>
          <w:tcPr>
            <w:tcW w:w="11470" w:type="dxa"/>
            <w:gridSpan w:val="7"/>
            <w:shd w:val="clear" w:color="auto" w:fill="4F81BD" w:themeFill="accent1"/>
          </w:tcPr>
          <w:p w:rsidR="00523044" w:rsidRPr="00523044" w:rsidRDefault="00523044" w:rsidP="006E63CE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Descriptores</w:t>
            </w:r>
            <w:proofErr w:type="spellEnd"/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Excelente</w:t>
            </w:r>
            <w:proofErr w:type="spellEnd"/>
          </w:p>
        </w:tc>
        <w:tc>
          <w:tcPr>
            <w:tcW w:w="1657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Sobresaliente</w:t>
            </w:r>
            <w:proofErr w:type="spellEnd"/>
          </w:p>
        </w:tc>
        <w:tc>
          <w:tcPr>
            <w:tcW w:w="1657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Aceptable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1657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Suficiente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1657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Insuficiente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1910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No evaluable</w:t>
            </w:r>
          </w:p>
        </w:tc>
        <w:tc>
          <w:tcPr>
            <w:tcW w:w="1275" w:type="dxa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Cs w:val="28"/>
              </w:rPr>
            </w:pP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Puntos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 xml:space="preserve">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Cs w:val="28"/>
              </w:rPr>
              <w:t>totales</w:t>
            </w:r>
            <w:proofErr w:type="spellEnd"/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Menos</w:t>
            </w:r>
            <w:proofErr w:type="spellEnd"/>
            <w:r w:rsidRPr="00AD03B1">
              <w:rPr>
                <w:rFonts w:ascii="Arial" w:hAnsi="Arial" w:cs="Arial"/>
                <w:sz w:val="28"/>
                <w:szCs w:val="28"/>
              </w:rPr>
              <w:t xml:space="preserve"> de 50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523044" w:rsidRPr="00AD03B1" w:rsidTr="00523044">
        <w:tc>
          <w:tcPr>
            <w:tcW w:w="1679" w:type="dxa"/>
            <w:vMerge w:val="restart"/>
            <w:shd w:val="clear" w:color="auto" w:fill="4F81BD" w:themeFill="accent1"/>
          </w:tcPr>
          <w:p w:rsidR="00523044" w:rsidRPr="00523044" w:rsidRDefault="00523044" w:rsidP="006E63C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1.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Descripción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del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problema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275" w:type="dxa"/>
            <w:vMerge w:val="restart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 xml:space="preserve">0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t xml:space="preserve">Describe con claridad y  precisión un problema relevante. 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t>Describe de manera precisa un problema relevante pero le falta claridad.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t>Describe un problema relevante pero le falta claridad y precisión.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t>Describe un problema relevante pero de manera imprecisa y sin claridad.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t>Describe un problema que no es relevante y lo hace  de manera imprecisa y sin claridad.</w:t>
            </w:r>
          </w:p>
        </w:tc>
        <w:tc>
          <w:tcPr>
            <w:tcW w:w="1910" w:type="dxa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30508A">
              <w:rPr>
                <w:rFonts w:ascii="Arial" w:hAnsi="Arial" w:cs="Arial"/>
                <w:sz w:val="24"/>
                <w:szCs w:val="28"/>
              </w:rPr>
              <w:t xml:space="preserve">No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presenta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esta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información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 w:val="restart"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2. El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análisis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275" w:type="dxa"/>
            <w:vMerge w:val="restart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 xml:space="preserve">0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t xml:space="preserve">Aplica de manera correcta y completa el </w:t>
            </w: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método de análisis para activar las estructuras de pensamiento.  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Aplica de manera correcta y pero le faltan </w:t>
            </w: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algunos pasos al  método de análisis para activar las estructuras de pensamiento.  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Aplica con algunos errores y de manera </w:t>
            </w: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incompleta el  método de análisis para activar las estructuras de pensamiento.  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Aplica con muchos errores y de manera </w:t>
            </w: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incompleta el  método de análisis para activar las estructuras de pensamiento.  </w:t>
            </w:r>
          </w:p>
        </w:tc>
        <w:tc>
          <w:tcPr>
            <w:tcW w:w="1657" w:type="dxa"/>
          </w:tcPr>
          <w:p w:rsidR="00523044" w:rsidRPr="00523044" w:rsidRDefault="00523044" w:rsidP="006E63C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Aplica de manera incorrecta e incompleta el  </w:t>
            </w:r>
            <w:r w:rsidRPr="00523044">
              <w:rPr>
                <w:rFonts w:ascii="Arial" w:hAnsi="Arial" w:cs="Arial"/>
                <w:sz w:val="24"/>
                <w:szCs w:val="28"/>
                <w:lang w:val="es-MX"/>
              </w:rPr>
              <w:lastRenderedPageBreak/>
              <w:t xml:space="preserve">método de análisis para activar las estructuras de pensamiento.  </w:t>
            </w:r>
          </w:p>
        </w:tc>
        <w:tc>
          <w:tcPr>
            <w:tcW w:w="1910" w:type="dxa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30508A">
              <w:rPr>
                <w:rFonts w:ascii="Arial" w:hAnsi="Arial" w:cs="Arial"/>
                <w:sz w:val="24"/>
                <w:szCs w:val="28"/>
              </w:rPr>
              <w:lastRenderedPageBreak/>
              <w:t xml:space="preserve">No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presenta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esta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información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 w:val="restart"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 xml:space="preserve">3. La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selección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de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estrategias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275" w:type="dxa"/>
            <w:vMerge w:val="restart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 xml:space="preserve">0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Selecciona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3 técnicas o estrategias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del pensamiento crítico, la creatividad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el análisis matemático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y estas son compatibles entre sí.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claramente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las técnicas o estrategias.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Expone las razones por las cuales seleccionó estas técnicas o estrategias. 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 xml:space="preserve">Selecciona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3 técnicas o estrategias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del pensamiento crítico, la creatividad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el análisis matemático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y estas son compatibles entre sí.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las técnicas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estrategias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Expone las razones por las cuales seleccionó estas técnicas o estrategias.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Selecciona solo 2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técnicas o estrategias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del pensamiento crítico, la creatividad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el análisis matemático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y estas son compatibles entre sí.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las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técnicas o estrategias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Expone las razones por las cuales seleccionó estas técnicas o estrategias.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Selecciona solo 1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técnica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o estrategia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del pensamiento crítico, la creatividad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el análisis matemático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y estas son compatibles entre sí.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la técnica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estrategia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Expone las razones por las cuales seleccionó esta técnica o estrategia.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Selecciona solo 1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técnica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o estrategia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del pensamiento crítico, la creatividad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el análisis matemático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y estas son compatibles entre sí.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la técnica 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estrategia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Expone débilmente las razones por las cuales seleccionó esta técnica o estrategia.</w:t>
            </w:r>
          </w:p>
        </w:tc>
        <w:tc>
          <w:tcPr>
            <w:tcW w:w="1910" w:type="dxa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30508A">
              <w:rPr>
                <w:rFonts w:ascii="Arial" w:hAnsi="Arial" w:cs="Arial"/>
                <w:sz w:val="24"/>
                <w:szCs w:val="28"/>
              </w:rPr>
              <w:lastRenderedPageBreak/>
              <w:t xml:space="preserve">No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presenta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esta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0508A">
              <w:rPr>
                <w:rFonts w:ascii="Arial" w:hAnsi="Arial" w:cs="Arial"/>
                <w:sz w:val="24"/>
                <w:szCs w:val="28"/>
              </w:rPr>
              <w:t>información</w:t>
            </w:r>
            <w:proofErr w:type="spellEnd"/>
            <w:r w:rsidRPr="0030508A">
              <w:rPr>
                <w:rFonts w:ascii="Arial" w:hAnsi="Arial" w:cs="Arial"/>
                <w:sz w:val="24"/>
                <w:szCs w:val="28"/>
              </w:rPr>
              <w:t xml:space="preserve">.   </w:t>
            </w:r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 w:val="restart"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 xml:space="preserve">4. La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solución</w:t>
            </w:r>
            <w:proofErr w:type="spellEnd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del </w:t>
            </w:r>
            <w:proofErr w:type="spellStart"/>
            <w:r w:rsidRPr="0052304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problema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DC2B1F" w:rsidRDefault="00523044" w:rsidP="006E63CE">
            <w:pPr>
              <w:rPr>
                <w:rFonts w:ascii="Arial" w:hAnsi="Arial" w:cs="Arial"/>
                <w:szCs w:val="28"/>
              </w:rPr>
            </w:pPr>
            <w:proofErr w:type="spellStart"/>
            <w:r w:rsidRPr="00DC2B1F">
              <w:rPr>
                <w:rFonts w:ascii="Arial" w:hAnsi="Arial" w:cs="Arial"/>
                <w:szCs w:val="28"/>
              </w:rPr>
              <w:t>Equivalencia</w:t>
            </w:r>
            <w:proofErr w:type="spellEnd"/>
          </w:p>
        </w:tc>
        <w:tc>
          <w:tcPr>
            <w:tcW w:w="1275" w:type="dxa"/>
            <w:vMerge w:val="restart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</w:t>
            </w:r>
            <w:bookmarkStart w:id="0" w:name="_GoBack"/>
            <w:bookmarkEnd w:id="0"/>
            <w:r w:rsidRPr="00AD03B1">
              <w:rPr>
                <w:rFonts w:ascii="Arial" w:hAnsi="Arial" w:cs="Arial"/>
                <w:sz w:val="28"/>
                <w:szCs w:val="28"/>
              </w:rPr>
              <w:t>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657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910" w:type="dxa"/>
            <w:shd w:val="clear" w:color="auto" w:fill="C6D9F1" w:themeFill="text2" w:themeFillTint="33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AD03B1">
              <w:rPr>
                <w:rFonts w:ascii="Arial" w:hAnsi="Arial" w:cs="Arial"/>
                <w:sz w:val="28"/>
                <w:szCs w:val="28"/>
              </w:rPr>
              <w:t xml:space="preserve">0 </w:t>
            </w:r>
            <w:proofErr w:type="spellStart"/>
            <w:r w:rsidRPr="00AD03B1">
              <w:rPr>
                <w:rFonts w:ascii="Arial" w:hAnsi="Arial" w:cs="Arial"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3044" w:rsidRPr="00AD03B1" w:rsidTr="00523044">
        <w:tc>
          <w:tcPr>
            <w:tcW w:w="1679" w:type="dxa"/>
            <w:vMerge/>
            <w:shd w:val="clear" w:color="auto" w:fill="4F81BD" w:themeFill="accent1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Describe, con claridad, la solución de su problema.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los beneficios que aporta a tu vida el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haberlo resuelto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AF496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Reflexiona con profundidad sobre el valor de haber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conocido estas estrategias para la resolución de problemas. </w:t>
            </w:r>
          </w:p>
          <w:p w:rsidR="00523044" w:rsidRPr="0030508A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Describe, con claridad, la solución de su problema.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los beneficios que aporta a tu vida el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haberlo resuelto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Reflexiona, aunque la falta profundidad sobre el valor de haber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conocido estas estrategias para la resolución de problemas.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Describe la solución de su problema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Explica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los beneficios que aporta a tu vida el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haberlo resuelto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Reflexiona, aunque la falta profundidad sobre el valor de haber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conocido estas estrategias para la resolución de problemas.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Describe la solución de su problema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No explica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los beneficios que aporta 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tu vida el haberlo resuelto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Reflexiona, aunque la falta profundidad sobre el valor de haber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conocido estas estrategias para la resolución de problemas.</w:t>
            </w:r>
          </w:p>
        </w:tc>
        <w:tc>
          <w:tcPr>
            <w:tcW w:w="1657" w:type="dxa"/>
          </w:tcPr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Describe la solución de su problema pero le falta claridad.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No explica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los beneficios que aporta a 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tu vida el haberlo resuelto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.</w:t>
            </w:r>
          </w:p>
          <w:p w:rsidR="00523044" w:rsidRDefault="00523044" w:rsidP="006E63CE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523044" w:rsidRPr="00523044" w:rsidRDefault="00523044" w:rsidP="006E63CE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No reflexiona sobre el valor de haber</w:t>
            </w:r>
            <w:r w:rsidRPr="00AF4964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conocido estas estrategias para la resolución de problemas.</w:t>
            </w:r>
          </w:p>
        </w:tc>
        <w:tc>
          <w:tcPr>
            <w:tcW w:w="1910" w:type="dxa"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  <w:r w:rsidRPr="0030508A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>No presenta esta información.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D03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/>
          </w:tcPr>
          <w:p w:rsidR="00523044" w:rsidRPr="00AD03B1" w:rsidRDefault="00523044" w:rsidP="006E6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6647D" w:rsidRDefault="0076647D" w:rsidP="0076647D"/>
    <w:p w:rsidR="00E05298" w:rsidRDefault="00621287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87" w:rsidRDefault="00621287" w:rsidP="0076647D">
      <w:pPr>
        <w:spacing w:after="0" w:line="240" w:lineRule="auto"/>
      </w:pPr>
      <w:r>
        <w:separator/>
      </w:r>
    </w:p>
  </w:endnote>
  <w:endnote w:type="continuationSeparator" w:id="0">
    <w:p w:rsidR="00621287" w:rsidRDefault="00621287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0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0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6212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87" w:rsidRDefault="00621287" w:rsidP="0076647D">
      <w:pPr>
        <w:spacing w:after="0" w:line="240" w:lineRule="auto"/>
      </w:pPr>
      <w:r>
        <w:separator/>
      </w:r>
    </w:p>
  </w:footnote>
  <w:footnote w:type="continuationSeparator" w:id="0">
    <w:p w:rsidR="00621287" w:rsidRDefault="00621287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04379E2C" wp14:editId="64BBAEC3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A8519B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621287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24012B"/>
    <w:rsid w:val="0024470F"/>
    <w:rsid w:val="00377CB1"/>
    <w:rsid w:val="004A3217"/>
    <w:rsid w:val="004C4643"/>
    <w:rsid w:val="00523044"/>
    <w:rsid w:val="00524BF0"/>
    <w:rsid w:val="006003EC"/>
    <w:rsid w:val="00621287"/>
    <w:rsid w:val="006972C3"/>
    <w:rsid w:val="0076647D"/>
    <w:rsid w:val="008D4B2C"/>
    <w:rsid w:val="00941AEA"/>
    <w:rsid w:val="009D6644"/>
    <w:rsid w:val="00A0604F"/>
    <w:rsid w:val="00A8519B"/>
    <w:rsid w:val="00AB2712"/>
    <w:rsid w:val="00B55080"/>
    <w:rsid w:val="00BD0FF3"/>
    <w:rsid w:val="00C03D2D"/>
    <w:rsid w:val="00C642CA"/>
    <w:rsid w:val="00C77EED"/>
    <w:rsid w:val="00D23409"/>
    <w:rsid w:val="00D7381F"/>
    <w:rsid w:val="00D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230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230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19</cp:revision>
  <cp:lastPrinted>2014-11-20T18:25:00Z</cp:lastPrinted>
  <dcterms:created xsi:type="dcterms:W3CDTF">2014-08-08T18:59:00Z</dcterms:created>
  <dcterms:modified xsi:type="dcterms:W3CDTF">2015-01-22T23:45:00Z</dcterms:modified>
</cp:coreProperties>
</file>