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8F1" w:rsidRPr="005E3962" w:rsidRDefault="004E78F1" w:rsidP="004E78F1">
      <w:pPr>
        <w:spacing w:before="20" w:after="20" w:line="240" w:lineRule="auto"/>
        <w:jc w:val="center"/>
        <w:rPr>
          <w:rFonts w:ascii="Arial" w:hAnsi="Arial" w:cs="Arial"/>
          <w:b/>
          <w:color w:val="000000" w:themeColor="text1"/>
          <w:lang w:val="es-ES"/>
        </w:rPr>
      </w:pPr>
      <w:r w:rsidRPr="005E3962">
        <w:rPr>
          <w:rFonts w:ascii="Arial" w:hAnsi="Arial" w:cs="Arial"/>
          <w:b/>
          <w:color w:val="000000" w:themeColor="text1"/>
          <w:lang w:val="es-ES"/>
        </w:rPr>
        <w:t>PROBLEMA RESUELTO PARA ACTIVIDAD 15</w:t>
      </w:r>
    </w:p>
    <w:p w:rsidR="004E78F1" w:rsidRPr="009E0F18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sz w:val="20"/>
          <w:szCs w:val="20"/>
          <w:lang w:val="es-ES"/>
        </w:rPr>
      </w:pPr>
      <w:r w:rsidRPr="009E0F18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Como en los requerimientos de la actividad no se permite el uso de 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>laptop</w:t>
      </w:r>
      <w:r w:rsidRPr="009E0F18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ni dispositivos móviles, se proporcionan los números aleatorios generados en una hoja de Excel,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según la instrucción </w:t>
      </w:r>
      <w:r w:rsidRPr="009E0F18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=</w:t>
      </w:r>
      <w:proofErr w:type="gramStart"/>
      <w:r w:rsidRPr="009E0F18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ALEATORIO(</w:t>
      </w:r>
      <w:proofErr w:type="gramEnd"/>
      <w:r w:rsidRPr="009E0F18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)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>,</w:t>
      </w:r>
      <w:r w:rsidRPr="009E0F18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así como los valores de D, calculados en la misma hoja según la instrucción: </w:t>
      </w:r>
      <w:r w:rsidRPr="009E0F18">
        <w:rPr>
          <w:rFonts w:ascii="Arial" w:hAnsi="Arial" w:cs="Arial"/>
          <w:b/>
          <w:sz w:val="20"/>
          <w:szCs w:val="20"/>
          <w:lang w:val="es-ES"/>
        </w:rPr>
        <w:t>=DISTR.NORM.INV(</w:t>
      </w:r>
      <w:proofErr w:type="spellStart"/>
      <w:r w:rsidRPr="009E0F18">
        <w:rPr>
          <w:rFonts w:ascii="Arial" w:hAnsi="Arial" w:cs="Arial"/>
          <w:sz w:val="20"/>
          <w:szCs w:val="20"/>
          <w:lang w:val="es-ES"/>
        </w:rPr>
        <w:t>probabilidad,media,desv_estándar</w:t>
      </w:r>
      <w:proofErr w:type="spellEnd"/>
      <w:r w:rsidRPr="009E0F18">
        <w:rPr>
          <w:rFonts w:ascii="Arial" w:hAnsi="Arial" w:cs="Arial"/>
          <w:b/>
          <w:sz w:val="20"/>
          <w:szCs w:val="20"/>
          <w:lang w:val="es-ES"/>
        </w:rPr>
        <w:t>)</w:t>
      </w:r>
      <w:r w:rsidRPr="009E0F18">
        <w:rPr>
          <w:rFonts w:ascii="Arial" w:hAnsi="Arial" w:cs="Arial"/>
          <w:sz w:val="20"/>
          <w:szCs w:val="20"/>
          <w:lang w:val="es-ES"/>
        </w:rPr>
        <w:t xml:space="preserve">.  En donde dice “probabilidad” se ingresan los números aleatorios; en donde dice “media”, se ingresa </w:t>
      </w:r>
      <w:r>
        <w:rPr>
          <w:rFonts w:ascii="Arial" w:hAnsi="Arial" w:cs="Arial"/>
          <w:sz w:val="20"/>
          <w:szCs w:val="20"/>
          <w:lang w:val="es-ES"/>
        </w:rPr>
        <w:t>la cantidad 325</w:t>
      </w:r>
      <w:r w:rsidRPr="009E0F18">
        <w:rPr>
          <w:rFonts w:ascii="Arial" w:hAnsi="Arial" w:cs="Arial"/>
          <w:sz w:val="20"/>
          <w:szCs w:val="20"/>
          <w:lang w:val="es-ES"/>
        </w:rPr>
        <w:t xml:space="preserve"> y donde dice “</w:t>
      </w:r>
      <w:proofErr w:type="spellStart"/>
      <w:r w:rsidRPr="009E0F18">
        <w:rPr>
          <w:rFonts w:ascii="Arial" w:hAnsi="Arial" w:cs="Arial"/>
          <w:sz w:val="20"/>
          <w:szCs w:val="20"/>
          <w:lang w:val="es-ES"/>
        </w:rPr>
        <w:t>desv_estándar</w:t>
      </w:r>
      <w:proofErr w:type="spellEnd"/>
      <w:r w:rsidRPr="009E0F18">
        <w:rPr>
          <w:rFonts w:ascii="Arial" w:hAnsi="Arial" w:cs="Arial"/>
          <w:sz w:val="20"/>
          <w:szCs w:val="20"/>
          <w:lang w:val="es-ES"/>
        </w:rPr>
        <w:t>”</w:t>
      </w:r>
      <w:r>
        <w:rPr>
          <w:rFonts w:ascii="Arial" w:hAnsi="Arial" w:cs="Arial"/>
          <w:sz w:val="20"/>
          <w:szCs w:val="20"/>
          <w:lang w:val="es-ES"/>
        </w:rPr>
        <w:t>,</w:t>
      </w:r>
      <w:r w:rsidRPr="009E0F18">
        <w:rPr>
          <w:rFonts w:ascii="Arial" w:hAnsi="Arial" w:cs="Arial"/>
          <w:sz w:val="20"/>
          <w:szCs w:val="20"/>
          <w:lang w:val="es-ES"/>
        </w:rPr>
        <w:t xml:space="preserve"> se ingresa  85.  Esto nos da los valores</w:t>
      </w:r>
      <w:r>
        <w:rPr>
          <w:rFonts w:ascii="Arial" w:hAnsi="Arial" w:cs="Arial"/>
          <w:sz w:val="20"/>
          <w:szCs w:val="20"/>
          <w:lang w:val="es-ES"/>
        </w:rPr>
        <w:t xml:space="preserve"> de las primeras 2 columnas de la Tabla 1.</w:t>
      </w:r>
    </w:p>
    <w:p w:rsidR="004E78F1" w:rsidRDefault="004E78F1" w:rsidP="004E78F1">
      <w:pPr>
        <w:spacing w:before="20" w:after="20" w:line="240" w:lineRule="auto"/>
        <w:rPr>
          <w:rFonts w:ascii="Arial" w:hAnsi="Arial" w:cs="Arial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Para el llenado del resto de la Tabla 1 se debe establecer primeramente cuál es el modelo matemático con el que se hará la simulación.  Este modelo es el siguiente:</w:t>
      </w: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ind w:left="1416" w:firstLine="708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U = 120D – 80A + 60(A – D)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 xml:space="preserve">si D </w:t>
      </w:r>
      <w:r>
        <w:rPr>
          <w:rFonts w:ascii="Tahoma" w:hAnsi="Tahoma" w:cs="Tahoma"/>
          <w:color w:val="000000" w:themeColor="text1"/>
          <w:sz w:val="20"/>
          <w:szCs w:val="20"/>
          <w:lang w:val="es-ES"/>
        </w:rPr>
        <w:t>≤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A</w:t>
      </w:r>
    </w:p>
    <w:p w:rsidR="004E78F1" w:rsidRPr="009E0F18" w:rsidRDefault="004E78F1" w:rsidP="004E78F1">
      <w:pPr>
        <w:spacing w:before="20" w:after="20" w:line="240" w:lineRule="auto"/>
        <w:ind w:left="1416" w:firstLine="708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U = 120A – 80A = 40A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ab/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ab/>
        <w:t>si D &gt; A</w:t>
      </w: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Aunque en la actividad sólo se pidió que se hicieran los cálculos para 3 posibles niveles de compras, aquí se presentan los resultados desde 200 hasta 400 arreglos florales.  Las diferencias son significativas.</w:t>
      </w:r>
    </w:p>
    <w:p w:rsidR="004E78F1" w:rsidRPr="009E0F18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Pr="004F5EA3" w:rsidRDefault="004E78F1" w:rsidP="004E78F1">
      <w:pPr>
        <w:spacing w:before="20" w:after="2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4F5EA3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Tabla 1 – Utilidades de la Florería “Pétalos”</w:t>
      </w:r>
    </w:p>
    <w:p w:rsidR="004E78F1" w:rsidRPr="009E0F18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tbl>
      <w:tblPr>
        <w:tblW w:w="86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20"/>
        <w:gridCol w:w="1260"/>
        <w:gridCol w:w="1260"/>
        <w:gridCol w:w="1260"/>
        <w:gridCol w:w="1200"/>
        <w:gridCol w:w="1200"/>
      </w:tblGrid>
      <w:tr w:rsidR="004E78F1" w:rsidRPr="004F5EA3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1D71AD" w:rsidRDefault="004E78F1" w:rsidP="00B32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1D71AD" w:rsidRDefault="004E78F1" w:rsidP="00B32A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4F5E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Utilidad, U ($, M.N.)</w:t>
            </w:r>
          </w:p>
        </w:tc>
      </w:tr>
      <w:tr w:rsidR="004E78F1" w:rsidRPr="001D71AD" w:rsidTr="00B32A0F">
        <w:trPr>
          <w:trHeight w:val="36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r</w:t>
            </w: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s-MX"/>
              </w:rPr>
              <w:t>D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 = 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 = 225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 = 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 =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 = 400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0.2409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$5,738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-$8,262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0.4938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$12,000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$2,262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0.9793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$12,000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$16,000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0.7682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$12,000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$13,714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0.3911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$12,000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-$1,730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0.0726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$4,713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$1,213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-$5,787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-$19,787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0.2064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$3,970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-$10,030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0.9494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$12,000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$16,000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0.0114</w:t>
            </w:r>
          </w:p>
        </w:tc>
        <w:tc>
          <w:tcPr>
            <w:tcW w:w="12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-$4,335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-$7,835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-$11,335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-$18,335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  <w:t>-$32,335</w:t>
            </w:r>
          </w:p>
        </w:tc>
      </w:tr>
      <w:tr w:rsidR="004E78F1" w:rsidRPr="001D71AD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0.8548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$8,000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$9,000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$12,000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1D71AD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1D71AD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$16,000</w:t>
            </w:r>
          </w:p>
        </w:tc>
      </w:tr>
      <w:tr w:rsidR="004E78F1" w:rsidRPr="004F5EA3" w:rsidTr="00B32A0F">
        <w:trPr>
          <w:trHeight w:val="300"/>
        </w:trPr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4F5EA3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78F1" w:rsidRPr="004F5EA3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4F5E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Total: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$67,665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$68,878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$69,878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$57,585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FF0000"/>
                <w:sz w:val="20"/>
                <w:szCs w:val="20"/>
              </w:rPr>
              <w:t>-$8,168</w:t>
            </w:r>
          </w:p>
        </w:tc>
      </w:tr>
      <w:tr w:rsidR="004E78F1" w:rsidRPr="004F5EA3" w:rsidTr="00B32A0F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78F1" w:rsidRPr="004F5EA3" w:rsidRDefault="004E78F1" w:rsidP="00B32A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E78F1" w:rsidRPr="004F5EA3" w:rsidRDefault="004E78F1" w:rsidP="00B32A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</w:pPr>
            <w:r w:rsidRPr="004F5E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s-MX"/>
              </w:rPr>
              <w:t>Promedio: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$6,767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$6,888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$6,988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000000"/>
                <w:sz w:val="20"/>
                <w:szCs w:val="20"/>
              </w:rPr>
              <w:t>$5,759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78F1" w:rsidRPr="004F5EA3" w:rsidRDefault="004E78F1" w:rsidP="00B32A0F">
            <w:pPr>
              <w:spacing w:before="20" w:after="20" w:line="240" w:lineRule="atLeast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F5EA3">
              <w:rPr>
                <w:rFonts w:ascii="Arial" w:hAnsi="Arial" w:cs="Arial"/>
                <w:b/>
                <w:color w:val="FF0000"/>
                <w:sz w:val="20"/>
                <w:szCs w:val="20"/>
              </w:rPr>
              <w:t>-$817</w:t>
            </w:r>
          </w:p>
        </w:tc>
      </w:tr>
    </w:tbl>
    <w:p w:rsidR="004E78F1" w:rsidRPr="006B709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Pr="006B709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Las utilidades promedio esperadas se indican al pie de cada columna.</w:t>
      </w: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La recomendación sería que el dueño colocara un pedido de 250 arreglos florales al vivero, pues esta combinación es la que más alta utilidad promedio arroja.</w:t>
      </w: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Las probabilidades de pérdida son:</w:t>
      </w:r>
    </w:p>
    <w:p w:rsidR="004E78F1" w:rsidRPr="006B7091" w:rsidRDefault="004E78F1" w:rsidP="004E78F1">
      <w:pPr>
        <w:pStyle w:val="Prrafodelista"/>
        <w:numPr>
          <w:ilvl w:val="0"/>
          <w:numId w:val="1"/>
        </w:num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6B709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10% si se compran 200, 225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val="es-ES"/>
        </w:rPr>
        <w:t>ó</w:t>
      </w:r>
      <w:proofErr w:type="spellEnd"/>
      <w:r w:rsidRPr="006B7091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250 arreglos florales (sólo 1 evento en números rojos del total de 10);</w:t>
      </w:r>
    </w:p>
    <w:p w:rsidR="004E78F1" w:rsidRPr="006B7091" w:rsidRDefault="004E78F1" w:rsidP="004E78F1">
      <w:pPr>
        <w:pStyle w:val="Prrafodelista"/>
        <w:numPr>
          <w:ilvl w:val="0"/>
          <w:numId w:val="1"/>
        </w:num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6B7091">
        <w:rPr>
          <w:rFonts w:ascii="Arial" w:hAnsi="Arial" w:cs="Arial"/>
          <w:color w:val="000000" w:themeColor="text1"/>
          <w:sz w:val="20"/>
          <w:szCs w:val="20"/>
          <w:lang w:val="es-ES"/>
        </w:rPr>
        <w:t>20% si se compran 300 arreglos florales;</w:t>
      </w:r>
    </w:p>
    <w:p w:rsidR="004E78F1" w:rsidRPr="006B7091" w:rsidRDefault="004E78F1" w:rsidP="004E78F1">
      <w:pPr>
        <w:pStyle w:val="Prrafodelista"/>
        <w:numPr>
          <w:ilvl w:val="0"/>
          <w:numId w:val="1"/>
        </w:num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6B7091">
        <w:rPr>
          <w:rFonts w:ascii="Arial" w:hAnsi="Arial" w:cs="Arial"/>
          <w:color w:val="000000" w:themeColor="text1"/>
          <w:sz w:val="20"/>
          <w:szCs w:val="20"/>
          <w:lang w:val="es-ES"/>
        </w:rPr>
        <w:t>50% si se compran 400 arreglos florales.</w:t>
      </w:r>
      <w:r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 Además, en este caso, no hay utilidad alguna, hay pérdidas.</w:t>
      </w: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4E78F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>
        <w:rPr>
          <w:rFonts w:ascii="Arial" w:hAnsi="Arial" w:cs="Arial"/>
          <w:color w:val="000000" w:themeColor="text1"/>
          <w:sz w:val="20"/>
          <w:szCs w:val="20"/>
          <w:lang w:val="es-ES"/>
        </w:rPr>
        <w:t>Obviamente, si se hicieran más corridas, aumentaría la certeza de cuáles resultados esperar, al volverse representativa de la realidad la cantidad de experimentos realizados.</w:t>
      </w:r>
    </w:p>
    <w:p w:rsidR="004E78F1" w:rsidRPr="006B7091" w:rsidRDefault="004E78F1" w:rsidP="004E78F1">
      <w:pPr>
        <w:spacing w:before="20" w:after="20" w:line="240" w:lineRule="auto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:rsidR="00D3127F" w:rsidRPr="004E78F1" w:rsidRDefault="00A240AB">
      <w:pPr>
        <w:rPr>
          <w:lang w:val="es-ES"/>
        </w:rPr>
      </w:pPr>
    </w:p>
    <w:sectPr w:rsidR="00D3127F" w:rsidRPr="004E78F1" w:rsidSect="002D70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8F514B"/>
    <w:multiLevelType w:val="hybridMultilevel"/>
    <w:tmpl w:val="E9BA06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F1"/>
    <w:rsid w:val="00311F1E"/>
    <w:rsid w:val="003B5A77"/>
    <w:rsid w:val="004E78F1"/>
    <w:rsid w:val="00A240AB"/>
    <w:rsid w:val="00C4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A66A46-FD6B-4752-9F5B-A3487D1D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8F1"/>
    <w:pPr>
      <w:spacing w:after="200" w:line="276" w:lineRule="auto"/>
    </w:pPr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7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ESTHER OLAYA OLGUIN</dc:creator>
  <cp:keywords/>
  <dc:description/>
  <cp:lastModifiedBy>ELISA JOSINA OSUNA IZAGUIRRE</cp:lastModifiedBy>
  <cp:revision>1</cp:revision>
  <dcterms:created xsi:type="dcterms:W3CDTF">2015-09-28T21:22:00Z</dcterms:created>
  <dcterms:modified xsi:type="dcterms:W3CDTF">2015-09-28T21:22:00Z</dcterms:modified>
</cp:coreProperties>
</file>